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A20C4" w14:textId="77777777" w:rsidR="0085005B" w:rsidRDefault="0085005B" w:rsidP="00A41ED7">
      <w:pPr>
        <w:tabs>
          <w:tab w:val="center" w:pos="4153"/>
          <w:tab w:val="right" w:pos="8306"/>
        </w:tabs>
        <w:jc w:val="center"/>
        <w:rPr>
          <w:sz w:val="20"/>
        </w:rPr>
      </w:pPr>
    </w:p>
    <w:p w14:paraId="0F97CB42" w14:textId="77777777" w:rsidR="0085005B" w:rsidRDefault="00A41ED7">
      <w:pPr>
        <w:tabs>
          <w:tab w:val="center" w:pos="4153"/>
          <w:tab w:val="right" w:pos="8306"/>
        </w:tabs>
        <w:jc w:val="center"/>
        <w:rPr>
          <w:sz w:val="20"/>
        </w:rPr>
      </w:pPr>
      <w:r>
        <w:rPr>
          <w:noProof/>
          <w:lang w:eastAsia="lt-LT"/>
        </w:rPr>
        <w:drawing>
          <wp:inline distT="0" distB="0" distL="0" distR="0" wp14:anchorId="67B09020" wp14:editId="7B9603D9">
            <wp:extent cx="847725" cy="8655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5505"/>
                    </a:xfrm>
                    <a:prstGeom prst="rect">
                      <a:avLst/>
                    </a:prstGeom>
                    <a:noFill/>
                  </pic:spPr>
                </pic:pic>
              </a:graphicData>
            </a:graphic>
          </wp:inline>
        </w:drawing>
      </w:r>
    </w:p>
    <w:p w14:paraId="4D5D6477" w14:textId="77777777" w:rsidR="0085005B" w:rsidRDefault="0085005B">
      <w:pPr>
        <w:keepNext/>
        <w:jc w:val="center"/>
        <w:rPr>
          <w:b/>
          <w:bCs/>
        </w:rPr>
      </w:pPr>
    </w:p>
    <w:p w14:paraId="12E3F9A2" w14:textId="77777777" w:rsidR="0085005B" w:rsidRDefault="00A41ED7">
      <w:pPr>
        <w:keepNext/>
        <w:jc w:val="center"/>
        <w:rPr>
          <w:b/>
          <w:caps/>
          <w:szCs w:val="24"/>
        </w:rPr>
      </w:pPr>
      <w:r>
        <w:rPr>
          <w:b/>
          <w:caps/>
          <w:szCs w:val="24"/>
        </w:rPr>
        <w:t>Šiaulių miesto savivaldybės taryba</w:t>
      </w:r>
    </w:p>
    <w:p w14:paraId="4EEC6B81" w14:textId="77777777" w:rsidR="0085005B" w:rsidRDefault="0085005B">
      <w:pPr>
        <w:keepNext/>
        <w:jc w:val="center"/>
        <w:rPr>
          <w:b/>
          <w:caps/>
          <w:szCs w:val="24"/>
        </w:rPr>
      </w:pPr>
      <w:bookmarkStart w:id="0" w:name="_GoBack"/>
    </w:p>
    <w:p w14:paraId="5EE521C8" w14:textId="77777777" w:rsidR="00A41ED7" w:rsidRDefault="00A41ED7">
      <w:pPr>
        <w:keepNext/>
        <w:jc w:val="center"/>
        <w:rPr>
          <w:b/>
          <w:caps/>
          <w:color w:val="000000"/>
        </w:rPr>
      </w:pPr>
      <w:r>
        <w:rPr>
          <w:b/>
          <w:caps/>
          <w:color w:val="000000"/>
        </w:rPr>
        <w:t>SPRENDIMAS</w:t>
      </w:r>
    </w:p>
    <w:p w14:paraId="174DE168" w14:textId="77777777" w:rsidR="0085005B" w:rsidRDefault="00A41ED7">
      <w:pPr>
        <w:keepNext/>
        <w:jc w:val="center"/>
        <w:rPr>
          <w:b/>
          <w:caps/>
          <w:color w:val="000000"/>
        </w:rPr>
      </w:pPr>
      <w:r>
        <w:rPr>
          <w:b/>
          <w:caps/>
          <w:color w:val="000000"/>
        </w:rPr>
        <w:t>DĖL</w:t>
      </w:r>
      <w:r>
        <w:t xml:space="preserve"> </w:t>
      </w:r>
      <w:r>
        <w:rPr>
          <w:b/>
          <w:caps/>
          <w:color w:val="000000"/>
        </w:rPr>
        <w:t>ŠIAULIŲ MIESTO SAVIVALDYBĖS TARYBos 2022 M. LIEPOS 7 D. SPRENDIMO NR. T-304 „DĖL ATLYGINIMO UŽ VAIKŲ, UGDOMŲ PAGAL IKIMOKYKLINIO IR PRIEŠMOKYKLINIO UGDYMO PROGRAMAS, IŠLAIKYMĄ ŠIAULIŲ MIESTO SAVIVALDYBĖS ŠVIETIMO ĮSTAIGOSE NUSTATYMO TVARKOS APRAŠO PATVIRTINIMO“ PAKEITIMO</w:t>
      </w:r>
    </w:p>
    <w:p w14:paraId="21CD0DE7" w14:textId="77777777" w:rsidR="0085005B" w:rsidRDefault="0085005B">
      <w:pPr>
        <w:jc w:val="center"/>
        <w:rPr>
          <w:b/>
          <w:color w:val="000000"/>
          <w:szCs w:val="24"/>
        </w:rPr>
      </w:pPr>
    </w:p>
    <w:p w14:paraId="529B1675" w14:textId="77777777" w:rsidR="0085005B" w:rsidRDefault="00A41ED7">
      <w:pPr>
        <w:jc w:val="center"/>
        <w:rPr>
          <w:color w:val="000000"/>
          <w:szCs w:val="24"/>
        </w:rPr>
      </w:pPr>
      <w:r>
        <w:rPr>
          <w:color w:val="000000"/>
          <w:szCs w:val="24"/>
        </w:rPr>
        <w:t xml:space="preserve">2025 m. gruodžio 12 d. Nr. T-599 </w:t>
      </w:r>
    </w:p>
    <w:p w14:paraId="22B9618B" w14:textId="77777777" w:rsidR="0085005B" w:rsidRDefault="00A41ED7">
      <w:pPr>
        <w:jc w:val="center"/>
        <w:rPr>
          <w:color w:val="000000"/>
          <w:szCs w:val="24"/>
        </w:rPr>
      </w:pPr>
      <w:r>
        <w:rPr>
          <w:color w:val="000000"/>
          <w:szCs w:val="24"/>
        </w:rPr>
        <w:t>Šiauliai</w:t>
      </w:r>
    </w:p>
    <w:bookmarkEnd w:id="0"/>
    <w:p w14:paraId="3CDFDF92" w14:textId="77777777" w:rsidR="0085005B" w:rsidRDefault="0085005B">
      <w:pPr>
        <w:jc w:val="center"/>
        <w:rPr>
          <w:color w:val="000000"/>
          <w:szCs w:val="24"/>
        </w:rPr>
      </w:pPr>
    </w:p>
    <w:p w14:paraId="7390C837" w14:textId="77777777" w:rsidR="0085005B" w:rsidRDefault="0085005B">
      <w:pPr>
        <w:jc w:val="center"/>
        <w:rPr>
          <w:color w:val="000000"/>
          <w:szCs w:val="24"/>
        </w:rPr>
      </w:pPr>
    </w:p>
    <w:p w14:paraId="145DE091" w14:textId="77777777" w:rsidR="0085005B" w:rsidRDefault="00A41ED7" w:rsidP="00A41ED7">
      <w:pPr>
        <w:ind w:firstLine="709"/>
        <w:jc w:val="both"/>
        <w:rPr>
          <w:szCs w:val="24"/>
        </w:rPr>
      </w:pPr>
      <w:r>
        <w:rPr>
          <w:color w:val="000000"/>
          <w:szCs w:val="24"/>
        </w:rPr>
        <w:t>Vadovaudamasi Lietuvos Respublikos vietos savivaldos įstatymo 15 straipsnio 2 dalies 29 punktu ir Lietuvos Respublikos švietimo įstatymo 70 straipsnio 11 dalimi</w:t>
      </w:r>
      <w:r>
        <w:rPr>
          <w:szCs w:val="24"/>
        </w:rPr>
        <w:t xml:space="preserve">, </w:t>
      </w:r>
      <w:r>
        <w:rPr>
          <w:color w:val="000000"/>
          <w:szCs w:val="24"/>
        </w:rPr>
        <w:t xml:space="preserve">Šiaulių miesto savivaldybės taryba </w:t>
      </w:r>
      <w:r>
        <w:rPr>
          <w:color w:val="000000"/>
          <w:spacing w:val="60"/>
          <w:szCs w:val="24"/>
        </w:rPr>
        <w:t>nusprendžia:</w:t>
      </w:r>
    </w:p>
    <w:p w14:paraId="707CD471" w14:textId="77777777" w:rsidR="0085005B" w:rsidRDefault="00A41ED7" w:rsidP="00A41ED7">
      <w:pPr>
        <w:ind w:firstLine="709"/>
        <w:jc w:val="both"/>
        <w:rPr>
          <w:color w:val="000000"/>
          <w:spacing w:val="60"/>
          <w:szCs w:val="24"/>
        </w:rPr>
      </w:pPr>
      <w:r>
        <w:rPr>
          <w:szCs w:val="24"/>
        </w:rPr>
        <w:t>1</w:t>
      </w:r>
      <w:r>
        <w:rPr>
          <w:color w:val="000000"/>
          <w:spacing w:val="60"/>
          <w:szCs w:val="24"/>
        </w:rPr>
        <w:t>.</w:t>
      </w:r>
      <w:r>
        <w:rPr>
          <w:color w:val="000000"/>
          <w:szCs w:val="24"/>
        </w:rPr>
        <w:t xml:space="preserve">Pakeisti </w:t>
      </w:r>
      <w:r>
        <w:rPr>
          <w:szCs w:val="24"/>
        </w:rPr>
        <w:t>Atlyginimo už vaikų, ugdomų pagal ikimokyklinio ir priešmokyklinio ugdymo</w:t>
      </w:r>
      <w:r>
        <w:rPr>
          <w:color w:val="000000"/>
          <w:spacing w:val="60"/>
          <w:szCs w:val="24"/>
        </w:rPr>
        <w:t xml:space="preserve"> </w:t>
      </w:r>
      <w:r>
        <w:rPr>
          <w:szCs w:val="24"/>
        </w:rPr>
        <w:t>programas, išlaikymą Šiaulių miesto savivaldybės švietimo įstaigose nustatymo tvarkos aprašą, patvirtintą  Šiaulių miesto savivaldybės tarybos 2022 m. liepos 7 d. sprendimo Nr. T-304 „Dėl Atlyginimo už vaikų, ugdomų pagal ikimokyklinio ir priešmokyklinio ugdymo programas, išlaikymą Šiaulių miesto savivaldybės švietimo įstaigose nustatymo tvarkos aprašo patvirtinimo“ 1 punktu, ir išdėstyti jį nauja redakcija (pridedama)</w:t>
      </w:r>
      <w:r>
        <w:rPr>
          <w:bCs/>
          <w:smallCaps/>
          <w:spacing w:val="-1"/>
          <w:szCs w:val="24"/>
        </w:rPr>
        <w:t>.</w:t>
      </w:r>
      <w:r>
        <w:rPr>
          <w:bCs/>
          <w:spacing w:val="-1"/>
          <w:szCs w:val="24"/>
        </w:rPr>
        <w:t xml:space="preserve"> </w:t>
      </w:r>
    </w:p>
    <w:p w14:paraId="7FEEF4F9" w14:textId="77777777" w:rsidR="0085005B" w:rsidRDefault="00A41ED7" w:rsidP="00A41ED7">
      <w:pPr>
        <w:shd w:val="clear" w:color="auto" w:fill="FFFFFF"/>
        <w:ind w:firstLine="709"/>
        <w:jc w:val="both"/>
        <w:rPr>
          <w:szCs w:val="24"/>
        </w:rPr>
      </w:pPr>
      <w:r>
        <w:rPr>
          <w:szCs w:val="24"/>
        </w:rPr>
        <w:t xml:space="preserve">2. Nustatyti, kad šis sprendimas įsigalioja 2026 m. sausio 1 d. </w:t>
      </w:r>
    </w:p>
    <w:p w14:paraId="0D38F377" w14:textId="77777777" w:rsidR="00A41ED7" w:rsidRDefault="00A41ED7">
      <w:pPr>
        <w:tabs>
          <w:tab w:val="left" w:pos="7230"/>
        </w:tabs>
      </w:pPr>
    </w:p>
    <w:p w14:paraId="5CE0CB36" w14:textId="77777777" w:rsidR="00A41ED7" w:rsidRDefault="00A41ED7">
      <w:pPr>
        <w:tabs>
          <w:tab w:val="left" w:pos="7230"/>
        </w:tabs>
      </w:pPr>
    </w:p>
    <w:p w14:paraId="36E0AC30" w14:textId="77777777" w:rsidR="00A41ED7" w:rsidRDefault="00A41ED7">
      <w:pPr>
        <w:tabs>
          <w:tab w:val="left" w:pos="7230"/>
        </w:tabs>
      </w:pPr>
    </w:p>
    <w:p w14:paraId="643A718C" w14:textId="77777777" w:rsidR="0085005B" w:rsidRDefault="00A41ED7">
      <w:pPr>
        <w:tabs>
          <w:tab w:val="left" w:pos="7230"/>
        </w:tabs>
        <w:rPr>
          <w:szCs w:val="24"/>
        </w:rPr>
      </w:pPr>
      <w:r>
        <w:rPr>
          <w:szCs w:val="24"/>
        </w:rPr>
        <w:t>Savivaldybės meras</w:t>
      </w:r>
      <w:r>
        <w:rPr>
          <w:szCs w:val="24"/>
        </w:rPr>
        <w:tab/>
        <w:t>Artūras Visockas</w:t>
      </w:r>
    </w:p>
    <w:p w14:paraId="3122E5F8" w14:textId="77777777" w:rsidR="0085005B" w:rsidRDefault="0085005B">
      <w:pPr>
        <w:tabs>
          <w:tab w:val="left" w:pos="7230"/>
        </w:tabs>
        <w:rPr>
          <w:szCs w:val="24"/>
        </w:rPr>
      </w:pPr>
    </w:p>
    <w:p w14:paraId="22DD3A54" w14:textId="77777777" w:rsidR="00A41ED7" w:rsidRDefault="00A41ED7">
      <w:pPr>
        <w:widowControl w:val="0"/>
        <w:suppressAutoHyphens/>
        <w:ind w:firstLine="4536"/>
        <w:sectPr w:rsidR="00A41ED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1296"/>
          <w:titlePg/>
        </w:sectPr>
      </w:pPr>
    </w:p>
    <w:p w14:paraId="1C137D30" w14:textId="77777777" w:rsidR="0085005B" w:rsidRDefault="00A41ED7">
      <w:pPr>
        <w:widowControl w:val="0"/>
        <w:suppressAutoHyphens/>
        <w:ind w:firstLine="4536"/>
        <w:rPr>
          <w:szCs w:val="24"/>
          <w:lang w:eastAsia="ar-SA"/>
        </w:rPr>
      </w:pPr>
      <w:r>
        <w:rPr>
          <w:szCs w:val="24"/>
          <w:lang w:eastAsia="ar-SA"/>
        </w:rPr>
        <w:lastRenderedPageBreak/>
        <w:t>PATVIRTINTA</w:t>
      </w:r>
    </w:p>
    <w:p w14:paraId="32B657A8" w14:textId="77777777" w:rsidR="0085005B" w:rsidRDefault="00A41ED7">
      <w:pPr>
        <w:widowControl w:val="0"/>
        <w:suppressAutoHyphens/>
        <w:ind w:firstLine="4536"/>
        <w:rPr>
          <w:szCs w:val="24"/>
          <w:lang w:eastAsia="ar-SA"/>
        </w:rPr>
      </w:pPr>
      <w:r>
        <w:rPr>
          <w:szCs w:val="24"/>
          <w:lang w:eastAsia="ar-SA"/>
        </w:rPr>
        <w:t>Šiaulių miesto savivaldybės tarybos</w:t>
      </w:r>
    </w:p>
    <w:p w14:paraId="184D8ADF" w14:textId="77777777" w:rsidR="0085005B" w:rsidRDefault="00A41ED7">
      <w:pPr>
        <w:widowControl w:val="0"/>
        <w:suppressAutoHyphens/>
        <w:ind w:firstLine="4536"/>
        <w:rPr>
          <w:szCs w:val="24"/>
          <w:lang w:eastAsia="ar-SA"/>
        </w:rPr>
      </w:pPr>
      <w:r>
        <w:rPr>
          <w:szCs w:val="24"/>
          <w:lang w:eastAsia="ar-SA"/>
        </w:rPr>
        <w:t>2022 m. liepos 7 d. sprendimu Nr. T-304</w:t>
      </w:r>
    </w:p>
    <w:p w14:paraId="71D54162" w14:textId="77777777" w:rsidR="0085005B" w:rsidRDefault="00A41ED7">
      <w:pPr>
        <w:widowControl w:val="0"/>
        <w:suppressAutoHyphens/>
        <w:ind w:firstLine="4536"/>
        <w:rPr>
          <w:szCs w:val="24"/>
          <w:lang w:eastAsia="ar-SA"/>
        </w:rPr>
      </w:pPr>
      <w:r>
        <w:rPr>
          <w:szCs w:val="24"/>
          <w:lang w:eastAsia="ar-SA"/>
        </w:rPr>
        <w:t>(Šiaulių miesto savivaldybės tarybos</w:t>
      </w:r>
    </w:p>
    <w:p w14:paraId="1D3A4B88" w14:textId="77777777" w:rsidR="0085005B" w:rsidRDefault="00A41ED7">
      <w:pPr>
        <w:widowControl w:val="0"/>
        <w:suppressAutoHyphens/>
        <w:ind w:firstLine="4536"/>
        <w:rPr>
          <w:szCs w:val="24"/>
          <w:lang w:eastAsia="ar-SA"/>
        </w:rPr>
      </w:pPr>
      <w:r>
        <w:rPr>
          <w:szCs w:val="24"/>
          <w:lang w:eastAsia="ar-SA"/>
        </w:rPr>
        <w:t>2025 m. gruodžio 12 d. sprendimo Nr. T-599</w:t>
      </w:r>
    </w:p>
    <w:p w14:paraId="60706EDB" w14:textId="77777777" w:rsidR="0085005B" w:rsidRDefault="00A41ED7">
      <w:pPr>
        <w:widowControl w:val="0"/>
        <w:suppressAutoHyphens/>
        <w:ind w:firstLine="4536"/>
        <w:rPr>
          <w:szCs w:val="24"/>
          <w:lang w:eastAsia="ar-SA"/>
        </w:rPr>
      </w:pPr>
      <w:r>
        <w:rPr>
          <w:szCs w:val="24"/>
          <w:lang w:eastAsia="ar-SA"/>
        </w:rPr>
        <w:t>redakcija)</w:t>
      </w:r>
    </w:p>
    <w:p w14:paraId="5459A837" w14:textId="77777777" w:rsidR="0085005B" w:rsidRDefault="0085005B">
      <w:pPr>
        <w:widowControl w:val="0"/>
        <w:shd w:val="clear" w:color="auto" w:fill="FFFFFF"/>
        <w:suppressAutoHyphens/>
        <w:spacing w:line="274" w:lineRule="exact"/>
        <w:ind w:firstLine="4598"/>
        <w:rPr>
          <w:spacing w:val="-2"/>
          <w:szCs w:val="24"/>
          <w:lang w:eastAsia="ar-SA"/>
        </w:rPr>
      </w:pPr>
    </w:p>
    <w:p w14:paraId="0E972BF6" w14:textId="77777777" w:rsidR="0085005B" w:rsidRDefault="0085005B">
      <w:pPr>
        <w:widowControl w:val="0"/>
        <w:shd w:val="clear" w:color="auto" w:fill="FFFFFF"/>
        <w:suppressAutoHyphens/>
        <w:spacing w:line="274" w:lineRule="exact"/>
        <w:ind w:firstLine="4536"/>
        <w:rPr>
          <w:spacing w:val="-2"/>
          <w:szCs w:val="24"/>
          <w:lang w:eastAsia="ar-SA"/>
        </w:rPr>
      </w:pPr>
    </w:p>
    <w:p w14:paraId="587E3802" w14:textId="77777777" w:rsidR="0085005B" w:rsidRDefault="00A41ED7">
      <w:pPr>
        <w:widowControl w:val="0"/>
        <w:suppressAutoHyphens/>
        <w:jc w:val="center"/>
        <w:rPr>
          <w:b/>
          <w:bCs/>
          <w:spacing w:val="-1"/>
          <w:szCs w:val="24"/>
        </w:rPr>
      </w:pPr>
      <w:r>
        <w:rPr>
          <w:b/>
          <w:bCs/>
          <w:szCs w:val="24"/>
          <w:lang w:eastAsia="ar-SA"/>
        </w:rPr>
        <w:t xml:space="preserve">ATLYGINIMO UŽ VAIKŲ, UGDOMŲ PAGAL IKIMOKYKLINIO IR PRIEŠMOKYKLINIO UGDYMO PROGRAMAS, IŠLAIKYMĄ ŠIAULIŲ MIESTO SAVIVALDYBĖS ŠVIETIMO ĮSTAIGOSE NUSTATYMO </w:t>
      </w:r>
      <w:r>
        <w:rPr>
          <w:b/>
          <w:bCs/>
          <w:spacing w:val="-1"/>
          <w:szCs w:val="24"/>
          <w:lang w:eastAsia="ar-SA"/>
        </w:rPr>
        <w:t>TVARKOS APRAŠAS</w:t>
      </w:r>
    </w:p>
    <w:p w14:paraId="7D37950A" w14:textId="77777777" w:rsidR="0085005B" w:rsidRDefault="0085005B">
      <w:pPr>
        <w:widowControl w:val="0"/>
        <w:suppressAutoHyphens/>
        <w:ind w:left="50"/>
        <w:jc w:val="center"/>
        <w:rPr>
          <w:b/>
          <w:bCs/>
          <w:spacing w:val="-1"/>
          <w:szCs w:val="24"/>
          <w:lang w:eastAsia="ar-SA"/>
        </w:rPr>
      </w:pPr>
    </w:p>
    <w:p w14:paraId="585DAB8C" w14:textId="77777777" w:rsidR="0085005B" w:rsidRDefault="00A41ED7">
      <w:pPr>
        <w:widowControl w:val="0"/>
        <w:suppressAutoHyphens/>
        <w:jc w:val="center"/>
        <w:rPr>
          <w:b/>
          <w:bCs/>
          <w:spacing w:val="-1"/>
          <w:szCs w:val="24"/>
          <w:lang w:eastAsia="ar-SA"/>
        </w:rPr>
      </w:pPr>
      <w:r>
        <w:rPr>
          <w:b/>
          <w:bCs/>
          <w:spacing w:val="-1"/>
          <w:szCs w:val="24"/>
          <w:lang w:eastAsia="ar-SA"/>
        </w:rPr>
        <w:t>I SKYRIUS</w:t>
      </w:r>
    </w:p>
    <w:p w14:paraId="1C8B1113" w14:textId="77777777" w:rsidR="0085005B" w:rsidRDefault="00A41ED7">
      <w:pPr>
        <w:widowControl w:val="0"/>
        <w:suppressAutoHyphens/>
        <w:jc w:val="center"/>
        <w:rPr>
          <w:b/>
          <w:bCs/>
          <w:spacing w:val="-1"/>
          <w:szCs w:val="24"/>
          <w:lang w:eastAsia="ar-SA"/>
        </w:rPr>
      </w:pPr>
      <w:r>
        <w:rPr>
          <w:b/>
          <w:bCs/>
          <w:spacing w:val="-1"/>
          <w:szCs w:val="24"/>
          <w:lang w:eastAsia="ar-SA"/>
        </w:rPr>
        <w:t>BENDROSIOS NUOSTATOS</w:t>
      </w:r>
    </w:p>
    <w:p w14:paraId="1E1AB901" w14:textId="77777777" w:rsidR="0085005B" w:rsidRDefault="0085005B">
      <w:pPr>
        <w:widowControl w:val="0"/>
        <w:suppressAutoHyphens/>
        <w:rPr>
          <w:szCs w:val="24"/>
          <w:lang w:eastAsia="ar-SA"/>
        </w:rPr>
      </w:pPr>
    </w:p>
    <w:p w14:paraId="02383090" w14:textId="77777777" w:rsidR="0085005B" w:rsidRDefault="00A41ED7">
      <w:pPr>
        <w:widowControl w:val="0"/>
        <w:tabs>
          <w:tab w:val="left" w:pos="284"/>
          <w:tab w:val="left" w:pos="851"/>
          <w:tab w:val="left" w:pos="1134"/>
        </w:tabs>
        <w:suppressAutoHyphens/>
        <w:spacing w:line="274" w:lineRule="exact"/>
        <w:ind w:right="86" w:firstLine="851"/>
        <w:jc w:val="both"/>
        <w:rPr>
          <w:szCs w:val="24"/>
          <w:lang w:eastAsia="ar-SA"/>
        </w:rPr>
      </w:pPr>
      <w:r>
        <w:rPr>
          <w:szCs w:val="24"/>
          <w:lang w:eastAsia="ar-SA"/>
        </w:rPr>
        <w:t>1.</w:t>
      </w:r>
      <w:r>
        <w:rPr>
          <w:szCs w:val="24"/>
          <w:lang w:eastAsia="ar-SA"/>
        </w:rPr>
        <w:tab/>
        <w:t xml:space="preserve">Atlyginimo už vaikų, ugdomų pagal ikimokyklinio ir priešmokyklinio ugdymo programas, išlaikymą Šiaulių miesto savivaldybės švietimo įstaigose, nustatymo tvarkos aprašas (toliau – Aprašas) reglamentuoja tėvų (kitų teisėtų vaiko atstovų) atlyginimo dydžio už ikimokyklinio ir priešmokyklinio amžiaus vaikų maitinimą ir ugdymo aplinkos išlaikymą nustatymą, </w:t>
      </w:r>
      <w:r>
        <w:rPr>
          <w:spacing w:val="-1"/>
          <w:szCs w:val="24"/>
          <w:lang w:eastAsia="ar-SA"/>
        </w:rPr>
        <w:t xml:space="preserve">atlyginimo lengvatų taikymo </w:t>
      </w:r>
      <w:r>
        <w:rPr>
          <w:szCs w:val="24"/>
          <w:lang w:eastAsia="ar-SA"/>
        </w:rPr>
        <w:t xml:space="preserve">miesto </w:t>
      </w:r>
      <w:r>
        <w:rPr>
          <w:spacing w:val="-1"/>
          <w:szCs w:val="24"/>
          <w:lang w:eastAsia="ar-SA"/>
        </w:rPr>
        <w:t xml:space="preserve">savivaldybės </w:t>
      </w:r>
      <w:r>
        <w:rPr>
          <w:szCs w:val="24"/>
          <w:lang w:eastAsia="ar-SA"/>
        </w:rPr>
        <w:t>švietimo įstaigose (toliau – atlyginimas už vaiko išlaikymą) tvarką.</w:t>
      </w:r>
    </w:p>
    <w:p w14:paraId="40ABA595" w14:textId="77777777" w:rsidR="0085005B" w:rsidRDefault="00A41ED7">
      <w:pPr>
        <w:widowControl w:val="0"/>
        <w:tabs>
          <w:tab w:val="left" w:pos="284"/>
          <w:tab w:val="left" w:pos="851"/>
          <w:tab w:val="left" w:pos="1134"/>
        </w:tabs>
        <w:suppressAutoHyphens/>
        <w:spacing w:line="274" w:lineRule="exact"/>
        <w:ind w:right="86" w:firstLine="851"/>
        <w:jc w:val="both"/>
        <w:rPr>
          <w:szCs w:val="24"/>
          <w:lang w:eastAsia="ar-SA"/>
        </w:rPr>
      </w:pPr>
      <w:r>
        <w:rPr>
          <w:szCs w:val="24"/>
          <w:lang w:eastAsia="ar-SA"/>
        </w:rPr>
        <w:t>2.</w:t>
      </w:r>
      <w:r>
        <w:rPr>
          <w:szCs w:val="24"/>
          <w:lang w:eastAsia="ar-SA"/>
        </w:rPr>
        <w:tab/>
        <w:t xml:space="preserve">Aprašas yra parengtas, vadovaujantis </w:t>
      </w:r>
      <w:r>
        <w:rPr>
          <w:rFonts w:cs="Calibri"/>
          <w:szCs w:val="24"/>
          <w:lang w:eastAsia="ar-SA"/>
        </w:rPr>
        <w:t>Lietuvos Respublikos vietos savivaldos įstatymu,</w:t>
      </w:r>
      <w:r>
        <w:rPr>
          <w:szCs w:val="24"/>
          <w:lang w:eastAsia="ar-SA"/>
        </w:rPr>
        <w:t xml:space="preserve"> </w:t>
      </w:r>
      <w:r>
        <w:rPr>
          <w:rFonts w:cs="Calibri"/>
          <w:szCs w:val="24"/>
          <w:lang w:eastAsia="ar-SA"/>
        </w:rPr>
        <w:t>Lietuvos Respublikos švietimo įstatymu ir maitinimo organizavimą, socialinę paramą reglamentuojančiais teisės aktais.</w:t>
      </w:r>
    </w:p>
    <w:p w14:paraId="13FC117C" w14:textId="77777777" w:rsidR="0085005B" w:rsidRDefault="00A41ED7">
      <w:pPr>
        <w:widowControl w:val="0"/>
        <w:tabs>
          <w:tab w:val="left" w:pos="284"/>
          <w:tab w:val="left" w:pos="851"/>
          <w:tab w:val="left" w:pos="1134"/>
        </w:tabs>
        <w:suppressAutoHyphens/>
        <w:spacing w:line="274" w:lineRule="exact"/>
        <w:ind w:right="86" w:firstLine="851"/>
        <w:jc w:val="both"/>
        <w:rPr>
          <w:szCs w:val="24"/>
          <w:lang w:eastAsia="ar-SA"/>
        </w:rPr>
      </w:pPr>
      <w:r>
        <w:rPr>
          <w:rFonts w:cs="Calibri"/>
          <w:szCs w:val="24"/>
          <w:lang w:eastAsia="ar-SA"/>
        </w:rPr>
        <w:t>3. Apraše vartojamos sąvokos atitinka Lietuvos Respublikos švietimo įstatyme vartojamas sąvokas.</w:t>
      </w:r>
    </w:p>
    <w:p w14:paraId="4837900C" w14:textId="77777777" w:rsidR="0085005B" w:rsidRDefault="00A41ED7">
      <w:pPr>
        <w:widowControl w:val="0"/>
        <w:tabs>
          <w:tab w:val="left" w:pos="284"/>
          <w:tab w:val="left" w:pos="992"/>
          <w:tab w:val="left" w:pos="1134"/>
        </w:tabs>
        <w:suppressAutoHyphens/>
        <w:spacing w:line="274" w:lineRule="exact"/>
        <w:ind w:right="108" w:firstLine="851"/>
        <w:jc w:val="both"/>
        <w:rPr>
          <w:szCs w:val="24"/>
          <w:lang w:eastAsia="ar-SA"/>
        </w:rPr>
      </w:pPr>
      <w:r>
        <w:rPr>
          <w:strike/>
          <w:szCs w:val="24"/>
          <w:lang w:eastAsia="ar-SA"/>
        </w:rPr>
        <w:t>4</w:t>
      </w:r>
      <w:r>
        <w:rPr>
          <w:szCs w:val="24"/>
          <w:lang w:eastAsia="ar-SA"/>
        </w:rPr>
        <w:t>.</w:t>
      </w:r>
      <w:r>
        <w:rPr>
          <w:szCs w:val="24"/>
          <w:lang w:eastAsia="ar-SA"/>
        </w:rPr>
        <w:tab/>
        <w:t>Už vaiko išlaikymą įstaigoje tėvai (kiti teisėti vaiko atstovai) moka Šiaulių miesto savivaldybės (toliau – Savivaldybė) nustatyto dydžio atlyginimą.</w:t>
      </w:r>
    </w:p>
    <w:p w14:paraId="169DF993" w14:textId="77777777" w:rsidR="0085005B" w:rsidRDefault="00A41ED7">
      <w:pPr>
        <w:widowControl w:val="0"/>
        <w:tabs>
          <w:tab w:val="left" w:pos="284"/>
          <w:tab w:val="left" w:pos="992"/>
          <w:tab w:val="left" w:pos="1134"/>
        </w:tabs>
        <w:suppressAutoHyphens/>
        <w:spacing w:line="274" w:lineRule="exact"/>
        <w:ind w:right="79" w:firstLine="851"/>
        <w:jc w:val="both"/>
        <w:rPr>
          <w:szCs w:val="24"/>
          <w:lang w:eastAsia="ar-SA"/>
        </w:rPr>
      </w:pPr>
      <w:r>
        <w:rPr>
          <w:szCs w:val="24"/>
          <w:lang w:eastAsia="ar-SA"/>
        </w:rPr>
        <w:t>5.</w:t>
      </w:r>
      <w:r>
        <w:rPr>
          <w:szCs w:val="24"/>
          <w:lang w:eastAsia="ar-SA"/>
        </w:rPr>
        <w:tab/>
        <w:t>Atlyginimas už vaiko išlaikymą susideda iš mėnesinio atlyginimo už ugdymo aplinkos išlaikymą ir mokesčio už vaiko maitinimą. Atlyginimas už vaiko išlaikymą apskaičiuojamas padauginus vienos dienos atlyginimo už maitinimą įkainį iš lankytų (arba nelankytų ir nepateisintų) dienų skaičiaus ir pridėjus mėnesinį atlyginimą už ugdymo aplinkos išlaikymą.</w:t>
      </w:r>
    </w:p>
    <w:p w14:paraId="457C2E61" w14:textId="77777777" w:rsidR="0085005B" w:rsidRDefault="00A41ED7">
      <w:pPr>
        <w:widowControl w:val="0"/>
        <w:tabs>
          <w:tab w:val="left" w:pos="284"/>
          <w:tab w:val="left" w:pos="851"/>
          <w:tab w:val="left" w:pos="1134"/>
        </w:tabs>
        <w:suppressAutoHyphens/>
        <w:spacing w:line="274" w:lineRule="exact"/>
        <w:ind w:right="79" w:firstLine="851"/>
        <w:jc w:val="both"/>
        <w:rPr>
          <w:strike/>
          <w:szCs w:val="24"/>
          <w:lang w:eastAsia="ar-SA"/>
        </w:rPr>
      </w:pPr>
      <w:r>
        <w:rPr>
          <w:szCs w:val="24"/>
          <w:lang w:eastAsia="ar-SA"/>
        </w:rPr>
        <w:t>6.</w:t>
      </w:r>
      <w:r>
        <w:rPr>
          <w:szCs w:val="24"/>
          <w:lang w:eastAsia="ar-SA"/>
        </w:rPr>
        <w:tab/>
      </w:r>
      <w:r>
        <w:rPr>
          <w:spacing w:val="-1"/>
          <w:szCs w:val="24"/>
          <w:lang w:eastAsia="ar-SA"/>
        </w:rPr>
        <w:t xml:space="preserve">Vienos dienos atlyginimą už maitinimą sudaro išlaidos už produktus (įskaitant </w:t>
      </w:r>
      <w:r>
        <w:rPr>
          <w:szCs w:val="24"/>
          <w:lang w:eastAsia="ar-SA"/>
        </w:rPr>
        <w:t>prekių pirkimo pridėtinės vertės mokestį) ir patiekalų gamybą (darbuotojų, tiesiogiai susijusių su maitinimo teikimu, darbo užmokestis, valstybinio socialinio draudimo įmokos, maisto gaminimo kaštai: virtuvės įrangos priežiūra ir atnaujinimas, elektra, vanduo ir kitos su maisto gaminimu susijusios sąnaudos). Atlyginimas už maitinimo paslaugas yra mokamas už kiekvieną lankytą arba nelankytą ir nepateisintą dieną. Atlyginimo dydis už produktus kinta priklausomai nuo tėvų (kitų teisėtų vaiko atstovų) pasirinkto dienos maitinimų skaičiaus. Atlyginimas už patiekalų gamybą mokamas nepriklausomai nuo pasirinkto dienos maitinimų skaičiaus.</w:t>
      </w:r>
    </w:p>
    <w:p w14:paraId="480C1EFF" w14:textId="77777777" w:rsidR="0085005B" w:rsidRDefault="00A41ED7">
      <w:pPr>
        <w:widowControl w:val="0"/>
        <w:tabs>
          <w:tab w:val="left" w:pos="284"/>
          <w:tab w:val="left" w:pos="992"/>
          <w:tab w:val="left" w:pos="1134"/>
        </w:tabs>
        <w:suppressAutoHyphens/>
        <w:spacing w:line="274" w:lineRule="exact"/>
        <w:ind w:right="79" w:firstLine="851"/>
        <w:jc w:val="both"/>
        <w:rPr>
          <w:rFonts w:cs="Calibri"/>
          <w:b/>
          <w:bCs/>
          <w:color w:val="000000"/>
          <w:szCs w:val="24"/>
          <w:lang w:eastAsia="ar-SA"/>
        </w:rPr>
      </w:pPr>
      <w:r>
        <w:rPr>
          <w:b/>
          <w:bCs/>
          <w:szCs w:val="24"/>
          <w:lang w:eastAsia="ar-SA"/>
        </w:rPr>
        <w:t>7</w:t>
      </w:r>
      <w:r>
        <w:rPr>
          <w:szCs w:val="24"/>
          <w:lang w:eastAsia="ar-SA"/>
        </w:rPr>
        <w:t xml:space="preserve">. </w:t>
      </w:r>
      <w:r>
        <w:rPr>
          <w:rFonts w:cs="Calibri"/>
          <w:szCs w:val="24"/>
          <w:lang w:eastAsia="ar-SA"/>
        </w:rPr>
        <w:t xml:space="preserve">Mėnesinį atlyginimą už ugdymo aplinkos išlaikymą sudaro ugdymo aplinkai išlaikyti skirtos išlaidos (grupinėms ugdymo priemonėms, patalynei įsigyti ir skalbti, higienos priemonėms, medžiagoms patalpų priežiūrai, inventoriui įsigyti ir kt.). Šio atlyginimo dydis nepriklauso nuo to, kiek valandų per dieną ir kiek </w:t>
      </w:r>
      <w:r>
        <w:rPr>
          <w:rFonts w:cs="Calibri"/>
          <w:spacing w:val="-1"/>
          <w:szCs w:val="24"/>
          <w:lang w:eastAsia="ar-SA"/>
        </w:rPr>
        <w:t xml:space="preserve">dienų per mėnesį vaikas lankė </w:t>
      </w:r>
      <w:r>
        <w:rPr>
          <w:rFonts w:cs="Calibri"/>
          <w:bCs/>
          <w:spacing w:val="-1"/>
          <w:szCs w:val="24"/>
          <w:lang w:eastAsia="ar-SA"/>
        </w:rPr>
        <w:t>švietimo</w:t>
      </w:r>
      <w:r>
        <w:rPr>
          <w:rFonts w:cs="Calibri"/>
          <w:spacing w:val="-1"/>
          <w:szCs w:val="24"/>
          <w:lang w:eastAsia="ar-SA"/>
        </w:rPr>
        <w:t xml:space="preserve"> įstaigą, ir yra mokamas už kiekvieną mėnesį, kol nėra nutraukiama </w:t>
      </w:r>
      <w:r>
        <w:rPr>
          <w:rFonts w:cs="Calibri"/>
          <w:szCs w:val="24"/>
          <w:lang w:eastAsia="ar-SA"/>
        </w:rPr>
        <w:t>mokymo sutartis.</w:t>
      </w:r>
      <w:r>
        <w:rPr>
          <w:rFonts w:cs="Calibri"/>
          <w:b/>
          <w:bCs/>
          <w:color w:val="000000"/>
          <w:szCs w:val="24"/>
          <w:lang w:eastAsia="ar-SA"/>
        </w:rPr>
        <w:t> </w:t>
      </w:r>
    </w:p>
    <w:p w14:paraId="140DFBB9" w14:textId="77777777" w:rsidR="0085005B" w:rsidRDefault="00A41ED7">
      <w:pPr>
        <w:widowControl w:val="0"/>
        <w:tabs>
          <w:tab w:val="left" w:pos="284"/>
          <w:tab w:val="left" w:pos="992"/>
          <w:tab w:val="left" w:pos="1134"/>
        </w:tabs>
        <w:suppressAutoHyphens/>
        <w:spacing w:line="274" w:lineRule="exact"/>
        <w:ind w:right="79" w:firstLine="851"/>
        <w:jc w:val="both"/>
        <w:rPr>
          <w:rFonts w:cs="Calibri"/>
          <w:szCs w:val="24"/>
          <w:lang w:eastAsia="ar-SA"/>
        </w:rPr>
      </w:pPr>
      <w:r>
        <w:rPr>
          <w:rFonts w:cs="Calibri"/>
          <w:color w:val="000000"/>
          <w:szCs w:val="24"/>
          <w:lang w:eastAsia="ar-SA"/>
        </w:rPr>
        <w:t xml:space="preserve">8. </w:t>
      </w:r>
      <w:r>
        <w:rPr>
          <w:rFonts w:cs="Calibri"/>
          <w:szCs w:val="24"/>
          <w:lang w:eastAsia="ar-SA"/>
        </w:rPr>
        <w:t>I</w:t>
      </w:r>
      <w:r>
        <w:rPr>
          <w:rFonts w:cs="Calibri"/>
          <w:spacing w:val="-1"/>
          <w:szCs w:val="24"/>
          <w:lang w:eastAsia="ar-SA"/>
        </w:rPr>
        <w:t>ndividualiomis ugdymo priemonėmis vaiką aprūpina tėvai (</w:t>
      </w:r>
      <w:r>
        <w:rPr>
          <w:rFonts w:cs="Calibri"/>
          <w:szCs w:val="24"/>
          <w:lang w:eastAsia="ar-SA"/>
        </w:rPr>
        <w:t>kiti teisėti vaiko atstovai</w:t>
      </w:r>
      <w:r>
        <w:rPr>
          <w:rFonts w:cs="Calibri"/>
          <w:spacing w:val="-1"/>
          <w:szCs w:val="24"/>
          <w:lang w:eastAsia="ar-SA"/>
        </w:rPr>
        <w:t>)</w:t>
      </w:r>
      <w:r>
        <w:rPr>
          <w:rFonts w:cs="Calibri"/>
          <w:szCs w:val="24"/>
          <w:lang w:eastAsia="ar-SA"/>
        </w:rPr>
        <w:t>.</w:t>
      </w:r>
    </w:p>
    <w:p w14:paraId="777EAEF0" w14:textId="77777777" w:rsidR="0085005B" w:rsidRDefault="00A41ED7">
      <w:pPr>
        <w:widowControl w:val="0"/>
        <w:tabs>
          <w:tab w:val="left" w:pos="284"/>
          <w:tab w:val="left" w:pos="567"/>
          <w:tab w:val="left" w:pos="709"/>
          <w:tab w:val="left" w:pos="992"/>
          <w:tab w:val="left" w:pos="1134"/>
        </w:tabs>
        <w:suppressAutoHyphens/>
        <w:spacing w:line="274" w:lineRule="exact"/>
        <w:ind w:right="79" w:firstLine="851"/>
        <w:jc w:val="both"/>
        <w:rPr>
          <w:rFonts w:cs="Calibri"/>
          <w:b/>
          <w:bCs/>
          <w:strike/>
          <w:color w:val="000000"/>
          <w:szCs w:val="24"/>
          <w:lang w:eastAsia="ar-SA"/>
        </w:rPr>
      </w:pPr>
      <w:r>
        <w:rPr>
          <w:rFonts w:cs="Calibri"/>
          <w:szCs w:val="24"/>
          <w:lang w:eastAsia="ar-SA"/>
        </w:rPr>
        <w:t xml:space="preserve">9. </w:t>
      </w:r>
      <w:r>
        <w:rPr>
          <w:szCs w:val="24"/>
          <w:lang w:eastAsia="ar-SA"/>
        </w:rPr>
        <w:t xml:space="preserve">Mėnesinis atlyginimas už ugdymo aplinkos išlaikymą nemokamas dėl įstaigos uždarymo </w:t>
      </w:r>
      <w:r>
        <w:rPr>
          <w:rFonts w:cs="Calibri"/>
          <w:color w:val="000000"/>
          <w:szCs w:val="24"/>
          <w:lang w:eastAsia="ar-SA"/>
        </w:rPr>
        <w:t xml:space="preserve">Lietuvos Respublikoje </w:t>
      </w:r>
      <w:r>
        <w:rPr>
          <w:szCs w:val="24"/>
          <w:lang w:eastAsia="ar-SA"/>
        </w:rPr>
        <w:t>kilus epidemijai, paskelbus karantiną ir (ar) ekstremaliąją situaciją, privalomai sustabdžius vaikų ugdymo ir priežiūros procesą švietimo įstaigoje.</w:t>
      </w:r>
    </w:p>
    <w:p w14:paraId="520A1902" w14:textId="77777777" w:rsidR="0085005B" w:rsidRDefault="00A41ED7">
      <w:pPr>
        <w:widowControl w:val="0"/>
        <w:tabs>
          <w:tab w:val="left" w:pos="851"/>
          <w:tab w:val="left" w:pos="1276"/>
          <w:tab w:val="left" w:pos="1418"/>
        </w:tabs>
        <w:suppressAutoHyphens/>
        <w:ind w:firstLine="851"/>
        <w:jc w:val="both"/>
        <w:rPr>
          <w:bCs/>
          <w:szCs w:val="24"/>
          <w:lang w:eastAsia="ar-SA"/>
        </w:rPr>
      </w:pPr>
      <w:r>
        <w:rPr>
          <w:bCs/>
          <w:szCs w:val="24"/>
          <w:lang w:eastAsia="ar-SA"/>
        </w:rPr>
        <w:t>10.</w:t>
      </w:r>
      <w:r>
        <w:rPr>
          <w:b/>
          <w:szCs w:val="24"/>
          <w:lang w:eastAsia="ar-SA"/>
        </w:rPr>
        <w:t xml:space="preserve"> </w:t>
      </w:r>
      <w:r>
        <w:rPr>
          <w:bCs/>
          <w:szCs w:val="24"/>
          <w:lang w:eastAsia="ar-SA"/>
        </w:rPr>
        <w:t>Aprašas skelbiamas Savivaldybės interneto svetainėje (</w:t>
      </w:r>
      <w:r>
        <w:rPr>
          <w:bCs/>
          <w:color w:val="0563C1"/>
          <w:szCs w:val="24"/>
          <w:u w:val="single"/>
          <w:lang w:eastAsia="ar-SA"/>
        </w:rPr>
        <w:t>https://www.siauliai.lt/index.php?352516160</w:t>
      </w:r>
      <w:r>
        <w:rPr>
          <w:bCs/>
          <w:szCs w:val="24"/>
          <w:lang w:eastAsia="ar-SA"/>
        </w:rPr>
        <w:t>) ir švietimo įstaigų interneto svetainėse, Teisės aktų registre.</w:t>
      </w:r>
    </w:p>
    <w:p w14:paraId="686E4A40" w14:textId="77777777" w:rsidR="0085005B" w:rsidRDefault="0085005B">
      <w:pPr>
        <w:widowControl w:val="0"/>
        <w:tabs>
          <w:tab w:val="left" w:pos="851"/>
        </w:tabs>
        <w:suppressAutoHyphens/>
        <w:jc w:val="both"/>
        <w:rPr>
          <w:bCs/>
          <w:szCs w:val="24"/>
          <w:lang w:eastAsia="ar-SA"/>
        </w:rPr>
      </w:pPr>
    </w:p>
    <w:p w14:paraId="6A2361FF" w14:textId="77777777" w:rsidR="0085005B" w:rsidRDefault="00A41ED7">
      <w:pPr>
        <w:widowControl w:val="0"/>
        <w:suppressAutoHyphens/>
        <w:ind w:left="50" w:hanging="50"/>
        <w:jc w:val="center"/>
        <w:rPr>
          <w:b/>
          <w:bCs/>
          <w:szCs w:val="24"/>
          <w:lang w:eastAsia="ar-SA"/>
        </w:rPr>
      </w:pPr>
      <w:r>
        <w:rPr>
          <w:b/>
          <w:bCs/>
          <w:szCs w:val="24"/>
          <w:lang w:eastAsia="ar-SA"/>
        </w:rPr>
        <w:lastRenderedPageBreak/>
        <w:t>II SKYRIUS</w:t>
      </w:r>
    </w:p>
    <w:p w14:paraId="6A73714A" w14:textId="77777777" w:rsidR="0085005B" w:rsidRDefault="00A41ED7">
      <w:pPr>
        <w:widowControl w:val="0"/>
        <w:suppressAutoHyphens/>
        <w:ind w:left="50" w:hanging="50"/>
        <w:jc w:val="center"/>
        <w:rPr>
          <w:b/>
          <w:bCs/>
          <w:szCs w:val="24"/>
          <w:lang w:eastAsia="ar-SA"/>
        </w:rPr>
      </w:pPr>
      <w:r>
        <w:rPr>
          <w:b/>
          <w:bCs/>
          <w:szCs w:val="24"/>
          <w:lang w:eastAsia="ar-SA"/>
        </w:rPr>
        <w:t>ATLYGINIMO DYDIS UŽ VAIKO IŠLAIKYMĄ</w:t>
      </w:r>
    </w:p>
    <w:p w14:paraId="69CE152C" w14:textId="77777777" w:rsidR="0085005B" w:rsidRDefault="0085005B">
      <w:pPr>
        <w:widowControl w:val="0"/>
        <w:suppressAutoHyphens/>
        <w:ind w:left="50" w:firstLine="851"/>
        <w:jc w:val="center"/>
        <w:rPr>
          <w:bCs/>
          <w:szCs w:val="24"/>
          <w:lang w:eastAsia="ar-SA"/>
        </w:rPr>
      </w:pPr>
    </w:p>
    <w:p w14:paraId="220F2B67" w14:textId="77777777" w:rsidR="0085005B" w:rsidRDefault="00A41ED7">
      <w:pPr>
        <w:widowControl w:val="0"/>
        <w:tabs>
          <w:tab w:val="left" w:pos="0"/>
          <w:tab w:val="left" w:pos="284"/>
          <w:tab w:val="left" w:pos="1134"/>
        </w:tabs>
        <w:suppressAutoHyphens/>
        <w:ind w:firstLine="851"/>
        <w:jc w:val="both"/>
        <w:rPr>
          <w:bCs/>
          <w:szCs w:val="24"/>
          <w:lang w:eastAsia="ar-SA"/>
        </w:rPr>
      </w:pPr>
      <w:r>
        <w:rPr>
          <w:bCs/>
          <w:szCs w:val="24"/>
          <w:lang w:eastAsia="ar-SA"/>
        </w:rPr>
        <w:t>11. Mėnesinio atlyginimo dydis už ugdymo aplinkos išlaikymą – 15 Eur.</w:t>
      </w:r>
      <w:r>
        <w:rPr>
          <w:b/>
          <w:szCs w:val="24"/>
          <w:lang w:eastAsia="ar-SA"/>
        </w:rPr>
        <w:t xml:space="preserve"> </w:t>
      </w:r>
    </w:p>
    <w:p w14:paraId="3B00CFE8" w14:textId="77777777" w:rsidR="0085005B" w:rsidRDefault="00A41ED7">
      <w:pPr>
        <w:widowControl w:val="0"/>
        <w:tabs>
          <w:tab w:val="left" w:pos="0"/>
          <w:tab w:val="left" w:pos="284"/>
          <w:tab w:val="left" w:pos="1134"/>
        </w:tabs>
        <w:suppressAutoHyphens/>
        <w:ind w:firstLine="851"/>
        <w:jc w:val="both"/>
        <w:rPr>
          <w:bCs/>
          <w:spacing w:val="-1"/>
          <w:szCs w:val="24"/>
          <w:lang w:eastAsia="ar-SA"/>
        </w:rPr>
      </w:pPr>
      <w:r>
        <w:rPr>
          <w:bCs/>
          <w:spacing w:val="-1"/>
          <w:szCs w:val="24"/>
          <w:lang w:eastAsia="ar-SA"/>
        </w:rPr>
        <w:t>12. Vienos dienos atlyginimo dydis už maitinimą:</w:t>
      </w:r>
    </w:p>
    <w:p w14:paraId="2934C7AE" w14:textId="77777777" w:rsidR="0085005B" w:rsidRDefault="00A41ED7">
      <w:pPr>
        <w:widowControl w:val="0"/>
        <w:tabs>
          <w:tab w:val="left" w:pos="1102"/>
        </w:tabs>
        <w:suppressAutoHyphens/>
        <w:ind w:firstLine="851"/>
        <w:jc w:val="both"/>
        <w:rPr>
          <w:bCs/>
          <w:spacing w:val="-1"/>
          <w:szCs w:val="24"/>
          <w:lang w:eastAsia="ar-SA"/>
        </w:rPr>
      </w:pPr>
      <w:r>
        <w:rPr>
          <w:bCs/>
          <w:spacing w:val="-1"/>
          <w:szCs w:val="24"/>
          <w:lang w:eastAsia="ar-SA"/>
        </w:rPr>
        <w:t xml:space="preserve">12.1. </w:t>
      </w:r>
      <w:r>
        <w:rPr>
          <w:bCs/>
          <w:szCs w:val="24"/>
          <w:lang w:eastAsia="ar-SA"/>
        </w:rPr>
        <w:t xml:space="preserve">už patiekalų gamybą – 0,58 Eur; </w:t>
      </w:r>
    </w:p>
    <w:p w14:paraId="68DD343A" w14:textId="77777777" w:rsidR="0085005B" w:rsidRDefault="00A41ED7">
      <w:pPr>
        <w:ind w:left="780" w:firstLine="62"/>
        <w:jc w:val="both"/>
        <w:rPr>
          <w:bCs/>
          <w:caps/>
          <w:szCs w:val="24"/>
        </w:rPr>
      </w:pPr>
      <w:r>
        <w:rPr>
          <w:bCs/>
          <w:caps/>
          <w:szCs w:val="24"/>
        </w:rPr>
        <w:t>12.2.</w:t>
      </w:r>
      <w:r>
        <w:rPr>
          <w:szCs w:val="24"/>
        </w:rPr>
        <w:t xml:space="preserve"> už produktus: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8"/>
        <w:gridCol w:w="1985"/>
        <w:gridCol w:w="1984"/>
        <w:gridCol w:w="1985"/>
        <w:gridCol w:w="1842"/>
      </w:tblGrid>
      <w:tr w:rsidR="0085005B" w14:paraId="1C96C9A4" w14:textId="77777777">
        <w:trPr>
          <w:trHeight w:val="595"/>
        </w:trPr>
        <w:tc>
          <w:tcPr>
            <w:tcW w:w="1838" w:type="dxa"/>
            <w:vMerge w:val="restart"/>
            <w:shd w:val="clear" w:color="auto" w:fill="FFFFFF"/>
            <w:hideMark/>
          </w:tcPr>
          <w:p w14:paraId="092982FE"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Grupės ir maitinimų skaičius</w:t>
            </w:r>
          </w:p>
        </w:tc>
        <w:tc>
          <w:tcPr>
            <w:tcW w:w="1985" w:type="dxa"/>
            <w:shd w:val="clear" w:color="auto" w:fill="FFFFFF"/>
            <w:hideMark/>
          </w:tcPr>
          <w:p w14:paraId="18930FA9"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Vienas maitinimas (pusryčiai arba vakarienė)</w:t>
            </w:r>
          </w:p>
        </w:tc>
        <w:tc>
          <w:tcPr>
            <w:tcW w:w="1984" w:type="dxa"/>
            <w:shd w:val="clear" w:color="auto" w:fill="FFFFFF"/>
            <w:hideMark/>
          </w:tcPr>
          <w:p w14:paraId="5CCC8183"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Vienas maitinimas (pietūs)</w:t>
            </w:r>
          </w:p>
        </w:tc>
        <w:tc>
          <w:tcPr>
            <w:tcW w:w="1985" w:type="dxa"/>
            <w:shd w:val="clear" w:color="auto" w:fill="FFFFFF"/>
            <w:hideMark/>
          </w:tcPr>
          <w:p w14:paraId="2C91647E"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Du maitinimai (pusryčiai ir pietūs arba pietūs ir vakarienė)</w:t>
            </w:r>
          </w:p>
        </w:tc>
        <w:tc>
          <w:tcPr>
            <w:tcW w:w="1842" w:type="dxa"/>
            <w:shd w:val="clear" w:color="auto" w:fill="FFFFFF"/>
            <w:hideMark/>
          </w:tcPr>
          <w:p w14:paraId="60C910CF"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Trys maitinimai (pusryčiai, pietūs, vakarienė)</w:t>
            </w:r>
          </w:p>
        </w:tc>
      </w:tr>
      <w:tr w:rsidR="0085005B" w14:paraId="7AC076CB" w14:textId="77777777">
        <w:trPr>
          <w:trHeight w:val="149"/>
        </w:trPr>
        <w:tc>
          <w:tcPr>
            <w:tcW w:w="1838" w:type="dxa"/>
            <w:vMerge/>
            <w:vAlign w:val="center"/>
            <w:hideMark/>
          </w:tcPr>
          <w:p w14:paraId="5FC25664" w14:textId="77777777" w:rsidR="0085005B" w:rsidRDefault="0085005B">
            <w:pPr>
              <w:rPr>
                <w:rFonts w:cs="Calibri"/>
                <w:color w:val="000000"/>
                <w:szCs w:val="24"/>
                <w:lang w:eastAsia="ar-SA"/>
              </w:rPr>
            </w:pPr>
          </w:p>
        </w:tc>
        <w:tc>
          <w:tcPr>
            <w:tcW w:w="1985" w:type="dxa"/>
            <w:shd w:val="clear" w:color="auto" w:fill="FFFFFF"/>
            <w:hideMark/>
          </w:tcPr>
          <w:p w14:paraId="3D7934E9"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Dydis eurais</w:t>
            </w:r>
          </w:p>
        </w:tc>
        <w:tc>
          <w:tcPr>
            <w:tcW w:w="1984" w:type="dxa"/>
            <w:shd w:val="clear" w:color="auto" w:fill="FFFFFF"/>
            <w:hideMark/>
          </w:tcPr>
          <w:p w14:paraId="6DEFAEC6"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Dydis eurais</w:t>
            </w:r>
          </w:p>
        </w:tc>
        <w:tc>
          <w:tcPr>
            <w:tcW w:w="1985" w:type="dxa"/>
            <w:shd w:val="clear" w:color="auto" w:fill="FFFFFF"/>
            <w:hideMark/>
          </w:tcPr>
          <w:p w14:paraId="1F10E3DC"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Dydis eurais</w:t>
            </w:r>
          </w:p>
        </w:tc>
        <w:tc>
          <w:tcPr>
            <w:tcW w:w="1842" w:type="dxa"/>
            <w:shd w:val="clear" w:color="auto" w:fill="FFFFFF"/>
            <w:hideMark/>
          </w:tcPr>
          <w:p w14:paraId="66022132"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Dydis eurais</w:t>
            </w:r>
          </w:p>
        </w:tc>
      </w:tr>
      <w:tr w:rsidR="0085005B" w14:paraId="3F60825F" w14:textId="77777777">
        <w:trPr>
          <w:trHeight w:val="293"/>
        </w:trPr>
        <w:tc>
          <w:tcPr>
            <w:tcW w:w="1838" w:type="dxa"/>
            <w:shd w:val="clear" w:color="auto" w:fill="FFFFFF"/>
            <w:hideMark/>
          </w:tcPr>
          <w:p w14:paraId="449A3EB6" w14:textId="77777777" w:rsidR="0085005B" w:rsidRDefault="00A41ED7">
            <w:pPr>
              <w:widowControl w:val="0"/>
              <w:suppressAutoHyphens/>
              <w:snapToGrid w:val="0"/>
              <w:spacing w:line="254" w:lineRule="auto"/>
              <w:jc w:val="both"/>
              <w:rPr>
                <w:rFonts w:cs="Calibri"/>
                <w:color w:val="000000"/>
                <w:szCs w:val="24"/>
                <w:lang w:eastAsia="ar-SA"/>
              </w:rPr>
            </w:pPr>
            <w:r>
              <w:rPr>
                <w:rFonts w:cs="Calibri"/>
                <w:color w:val="000000"/>
                <w:szCs w:val="24"/>
                <w:lang w:eastAsia="ar-SA"/>
              </w:rPr>
              <w:t>Lopšelio grupės</w:t>
            </w:r>
          </w:p>
        </w:tc>
        <w:tc>
          <w:tcPr>
            <w:tcW w:w="1985" w:type="dxa"/>
            <w:shd w:val="clear" w:color="auto" w:fill="FFFFFF"/>
            <w:hideMark/>
          </w:tcPr>
          <w:p w14:paraId="6C64946C"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0,60*</w:t>
            </w:r>
          </w:p>
        </w:tc>
        <w:tc>
          <w:tcPr>
            <w:tcW w:w="1984" w:type="dxa"/>
            <w:shd w:val="clear" w:color="auto" w:fill="FFFFFF"/>
            <w:hideMark/>
          </w:tcPr>
          <w:p w14:paraId="699ED7F0"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1,64*</w:t>
            </w:r>
          </w:p>
        </w:tc>
        <w:tc>
          <w:tcPr>
            <w:tcW w:w="1985" w:type="dxa"/>
            <w:shd w:val="clear" w:color="auto" w:fill="FFFFFF"/>
            <w:hideMark/>
          </w:tcPr>
          <w:p w14:paraId="0DCEF0D3"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2,24*</w:t>
            </w:r>
          </w:p>
        </w:tc>
        <w:tc>
          <w:tcPr>
            <w:tcW w:w="1842" w:type="dxa"/>
            <w:shd w:val="clear" w:color="auto" w:fill="FFFFFF"/>
            <w:hideMark/>
          </w:tcPr>
          <w:p w14:paraId="56F991F0"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2,84*</w:t>
            </w:r>
          </w:p>
        </w:tc>
      </w:tr>
      <w:tr w:rsidR="0085005B" w14:paraId="6FC64F24" w14:textId="77777777">
        <w:trPr>
          <w:trHeight w:val="228"/>
        </w:trPr>
        <w:tc>
          <w:tcPr>
            <w:tcW w:w="1838" w:type="dxa"/>
            <w:shd w:val="clear" w:color="auto" w:fill="FFFFFF"/>
            <w:hideMark/>
          </w:tcPr>
          <w:p w14:paraId="74765CB6" w14:textId="77777777" w:rsidR="0085005B" w:rsidRDefault="00A41ED7">
            <w:pPr>
              <w:widowControl w:val="0"/>
              <w:suppressAutoHyphens/>
              <w:snapToGrid w:val="0"/>
              <w:spacing w:line="254" w:lineRule="auto"/>
              <w:rPr>
                <w:rFonts w:cs="Calibri"/>
                <w:color w:val="000000"/>
                <w:szCs w:val="24"/>
                <w:lang w:eastAsia="ar-SA"/>
              </w:rPr>
            </w:pPr>
            <w:r>
              <w:rPr>
                <w:rFonts w:cs="Calibri"/>
                <w:color w:val="000000"/>
                <w:szCs w:val="24"/>
                <w:lang w:eastAsia="ar-SA"/>
              </w:rPr>
              <w:t>Darželio ir priešmokyklinės grupės</w:t>
            </w:r>
          </w:p>
        </w:tc>
        <w:tc>
          <w:tcPr>
            <w:tcW w:w="1985" w:type="dxa"/>
            <w:shd w:val="clear" w:color="auto" w:fill="FFFFFF"/>
            <w:hideMark/>
          </w:tcPr>
          <w:p w14:paraId="7BCFA906" w14:textId="77777777" w:rsidR="0085005B" w:rsidRDefault="0085005B">
            <w:pPr>
              <w:widowControl w:val="0"/>
              <w:suppressAutoHyphens/>
              <w:snapToGrid w:val="0"/>
              <w:spacing w:line="254" w:lineRule="auto"/>
              <w:rPr>
                <w:rFonts w:cs="Calibri"/>
                <w:color w:val="000000"/>
                <w:szCs w:val="24"/>
                <w:lang w:eastAsia="ar-SA"/>
              </w:rPr>
            </w:pPr>
          </w:p>
          <w:p w14:paraId="68945592"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0,70</w:t>
            </w:r>
          </w:p>
        </w:tc>
        <w:tc>
          <w:tcPr>
            <w:tcW w:w="1984" w:type="dxa"/>
            <w:shd w:val="clear" w:color="auto" w:fill="FFFFFF"/>
            <w:hideMark/>
          </w:tcPr>
          <w:p w14:paraId="1DA3AEC3" w14:textId="77777777" w:rsidR="0085005B" w:rsidRDefault="0085005B">
            <w:pPr>
              <w:widowControl w:val="0"/>
              <w:suppressAutoHyphens/>
              <w:snapToGrid w:val="0"/>
              <w:spacing w:line="254" w:lineRule="auto"/>
              <w:rPr>
                <w:rFonts w:cs="Calibri"/>
                <w:color w:val="000000"/>
                <w:szCs w:val="24"/>
                <w:lang w:eastAsia="ar-SA"/>
              </w:rPr>
            </w:pPr>
          </w:p>
          <w:p w14:paraId="2B7437D2"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2,50**</w:t>
            </w:r>
          </w:p>
        </w:tc>
        <w:tc>
          <w:tcPr>
            <w:tcW w:w="1985" w:type="dxa"/>
            <w:shd w:val="clear" w:color="auto" w:fill="FFFFFF"/>
            <w:hideMark/>
          </w:tcPr>
          <w:p w14:paraId="248E49FC" w14:textId="77777777" w:rsidR="0085005B" w:rsidRDefault="0085005B">
            <w:pPr>
              <w:widowControl w:val="0"/>
              <w:suppressAutoHyphens/>
              <w:snapToGrid w:val="0"/>
              <w:spacing w:line="254" w:lineRule="auto"/>
              <w:rPr>
                <w:rFonts w:cs="Calibri"/>
                <w:color w:val="000000"/>
                <w:szCs w:val="24"/>
                <w:lang w:eastAsia="ar-SA"/>
              </w:rPr>
            </w:pPr>
          </w:p>
          <w:p w14:paraId="01B90219"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3,20**</w:t>
            </w:r>
          </w:p>
        </w:tc>
        <w:tc>
          <w:tcPr>
            <w:tcW w:w="1842" w:type="dxa"/>
            <w:shd w:val="clear" w:color="auto" w:fill="FFFFFF"/>
            <w:hideMark/>
          </w:tcPr>
          <w:p w14:paraId="31921961" w14:textId="77777777" w:rsidR="0085005B" w:rsidRDefault="0085005B">
            <w:pPr>
              <w:widowControl w:val="0"/>
              <w:suppressAutoHyphens/>
              <w:snapToGrid w:val="0"/>
              <w:spacing w:line="254" w:lineRule="auto"/>
              <w:rPr>
                <w:rFonts w:cs="Calibri"/>
                <w:color w:val="000000"/>
                <w:szCs w:val="24"/>
                <w:lang w:eastAsia="ar-SA"/>
              </w:rPr>
            </w:pPr>
          </w:p>
          <w:p w14:paraId="4CE45CBB" w14:textId="77777777" w:rsidR="0085005B" w:rsidRDefault="00A41ED7">
            <w:pPr>
              <w:widowControl w:val="0"/>
              <w:suppressAutoHyphens/>
              <w:snapToGrid w:val="0"/>
              <w:spacing w:line="254" w:lineRule="auto"/>
              <w:rPr>
                <w:rFonts w:cs="Calibri"/>
                <w:strike/>
                <w:color w:val="000000"/>
                <w:szCs w:val="24"/>
                <w:lang w:eastAsia="ar-SA"/>
              </w:rPr>
            </w:pPr>
            <w:r>
              <w:rPr>
                <w:rFonts w:cs="Calibri"/>
                <w:color w:val="000000"/>
                <w:szCs w:val="24"/>
                <w:lang w:eastAsia="ar-SA"/>
              </w:rPr>
              <w:t>3,90**</w:t>
            </w:r>
          </w:p>
        </w:tc>
      </w:tr>
    </w:tbl>
    <w:p w14:paraId="25D716C9" w14:textId="77777777" w:rsidR="0085005B" w:rsidRDefault="00A41ED7">
      <w:pPr>
        <w:widowControl w:val="0"/>
        <w:tabs>
          <w:tab w:val="left" w:pos="958"/>
        </w:tabs>
        <w:suppressAutoHyphens/>
        <w:spacing w:line="281" w:lineRule="exact"/>
        <w:ind w:firstLine="913"/>
        <w:jc w:val="both"/>
        <w:rPr>
          <w:spacing w:val="-2"/>
          <w:sz w:val="20"/>
          <w:lang w:eastAsia="ar-SA"/>
        </w:rPr>
      </w:pPr>
      <w:r>
        <w:rPr>
          <w:spacing w:val="-2"/>
          <w:sz w:val="20"/>
          <w:lang w:eastAsia="ar-SA"/>
        </w:rPr>
        <w:t xml:space="preserve">Pastabos: </w:t>
      </w:r>
    </w:p>
    <w:p w14:paraId="4791D67D" w14:textId="77777777" w:rsidR="0085005B" w:rsidRDefault="00A41ED7">
      <w:pPr>
        <w:widowControl w:val="0"/>
        <w:tabs>
          <w:tab w:val="left" w:pos="958"/>
        </w:tabs>
        <w:suppressAutoHyphens/>
        <w:spacing w:line="281" w:lineRule="exact"/>
        <w:ind w:firstLine="851"/>
        <w:jc w:val="both"/>
        <w:rPr>
          <w:spacing w:val="-2"/>
          <w:sz w:val="20"/>
          <w:lang w:eastAsia="ar-SA"/>
        </w:rPr>
      </w:pPr>
      <w:r>
        <w:rPr>
          <w:spacing w:val="-2"/>
          <w:sz w:val="20"/>
          <w:lang w:eastAsia="ar-SA"/>
        </w:rPr>
        <w:t xml:space="preserve">*Jei didėja darželio ir priešmokyklinės grupės atlyginimo dydis už produktus, lopšelio grupės atlyginimo dydis už produktus didėja ½ dalimi nuo pritaikytos darželio ir priešmokyklinės grupės procentinės dalies.    </w:t>
      </w:r>
    </w:p>
    <w:p w14:paraId="40DE5F76" w14:textId="77777777" w:rsidR="0085005B" w:rsidRDefault="00A41ED7">
      <w:pPr>
        <w:widowControl w:val="0"/>
        <w:tabs>
          <w:tab w:val="left" w:pos="958"/>
        </w:tabs>
        <w:suppressAutoHyphens/>
        <w:spacing w:line="281" w:lineRule="exact"/>
        <w:ind w:firstLine="851"/>
        <w:jc w:val="both"/>
        <w:rPr>
          <w:color w:val="000000"/>
          <w:sz w:val="20"/>
          <w:shd w:val="clear" w:color="auto" w:fill="FFFFFF"/>
          <w:lang w:eastAsia="ar-SA"/>
        </w:rPr>
      </w:pPr>
      <w:r>
        <w:rPr>
          <w:b/>
          <w:bCs/>
          <w:spacing w:val="-2"/>
          <w:sz w:val="20"/>
          <w:lang w:eastAsia="ar-SA"/>
        </w:rPr>
        <w:t>*</w:t>
      </w:r>
      <w:r>
        <w:rPr>
          <w:b/>
          <w:bCs/>
          <w:spacing w:val="-2"/>
          <w:sz w:val="20"/>
        </w:rPr>
        <w:t>*</w:t>
      </w:r>
      <w:r>
        <w:rPr>
          <w:spacing w:val="-2"/>
          <w:sz w:val="20"/>
        </w:rPr>
        <w:t xml:space="preserve">Darželio ir priešmokyklinėse grupėse pietų atlyginimo dydis už produktus taikomas </w:t>
      </w:r>
      <w:r>
        <w:rPr>
          <w:color w:val="333333"/>
          <w:sz w:val="20"/>
          <w:shd w:val="clear" w:color="auto" w:fill="FFFFFF"/>
        </w:rPr>
        <w:t xml:space="preserve">Lietuvos </w:t>
      </w:r>
      <w:r>
        <w:rPr>
          <w:color w:val="000000"/>
          <w:sz w:val="20"/>
          <w:shd w:val="clear" w:color="auto" w:fill="FFFFFF"/>
        </w:rPr>
        <w:t>Respublikos socialinės paramos mokiniams įstatymo 7 straipsnio 2 dalyje nustatyta tvarka ir pagal Savivaldybės mero potvarkiu patvirtintus nemokamo maitinimo įkainius</w:t>
      </w:r>
      <w:r>
        <w:rPr>
          <w:color w:val="000000"/>
          <w:sz w:val="20"/>
          <w:shd w:val="clear" w:color="auto" w:fill="FFFFFF"/>
          <w:lang w:eastAsia="ar-SA"/>
        </w:rPr>
        <w:t xml:space="preserve">. </w:t>
      </w:r>
    </w:p>
    <w:p w14:paraId="2E011AD8" w14:textId="77777777" w:rsidR="0085005B" w:rsidRPr="00A41ED7" w:rsidRDefault="00A41ED7">
      <w:pPr>
        <w:widowControl w:val="0"/>
        <w:tabs>
          <w:tab w:val="left" w:pos="958"/>
        </w:tabs>
        <w:suppressAutoHyphens/>
        <w:spacing w:line="281" w:lineRule="exact"/>
        <w:ind w:firstLine="851"/>
        <w:jc w:val="both"/>
        <w:rPr>
          <w:i/>
          <w:iCs/>
          <w:szCs w:val="24"/>
          <w:shd w:val="clear" w:color="auto" w:fill="FFFFFF"/>
          <w:lang w:eastAsia="ar-SA"/>
        </w:rPr>
      </w:pPr>
      <w:r w:rsidRPr="00A41ED7">
        <w:rPr>
          <w:szCs w:val="24"/>
          <w:shd w:val="clear" w:color="auto" w:fill="FFFFFF"/>
          <w:lang w:eastAsia="ar-SA"/>
        </w:rPr>
        <w:t>12.3. už produktus  taikomas 12.2 papunktyje nustatyto dydžio atlyginimas pagal atskirą rašytinį susitarimą su tėvais (kitais teisėtais vaiko atstovais) organizuojant  pritaikytą maitinimą ar maitinimą pagal tėvų religinius ir kitus įsitikinimus.</w:t>
      </w:r>
    </w:p>
    <w:p w14:paraId="7B6F964C" w14:textId="77777777" w:rsidR="0085005B" w:rsidRPr="00A41ED7" w:rsidRDefault="00A41ED7">
      <w:pPr>
        <w:widowControl w:val="0"/>
        <w:tabs>
          <w:tab w:val="left" w:pos="851"/>
        </w:tabs>
        <w:suppressAutoHyphens/>
        <w:spacing w:line="274" w:lineRule="exact"/>
        <w:ind w:right="36" w:firstLine="851"/>
        <w:jc w:val="both"/>
        <w:rPr>
          <w:bCs/>
          <w:strike/>
          <w:szCs w:val="24"/>
          <w:lang w:eastAsia="ar-SA"/>
        </w:rPr>
      </w:pPr>
      <w:r w:rsidRPr="00A41ED7">
        <w:rPr>
          <w:bCs/>
          <w:szCs w:val="24"/>
          <w:lang w:eastAsia="ar-SA"/>
        </w:rPr>
        <w:t>13. Švietimo įstaigos darbuotojai, kurie maitinasi švietimo įstaigoje pagamintu maistu, už maitinimąsi, vadovaujantis Aprašo 12 punktu, atsiskaito švietimo įstaigoje nustatyta tvarka.</w:t>
      </w:r>
    </w:p>
    <w:p w14:paraId="02E5ECE8" w14:textId="77777777" w:rsidR="0085005B" w:rsidRPr="00A41ED7" w:rsidRDefault="00A41ED7">
      <w:pPr>
        <w:tabs>
          <w:tab w:val="left" w:pos="567"/>
        </w:tabs>
        <w:spacing w:line="281" w:lineRule="exact"/>
        <w:ind w:firstLine="851"/>
        <w:jc w:val="both"/>
        <w:rPr>
          <w:bCs/>
          <w:szCs w:val="24"/>
        </w:rPr>
      </w:pPr>
      <w:r w:rsidRPr="00A41ED7">
        <w:rPr>
          <w:szCs w:val="24"/>
          <w:shd w:val="clear" w:color="auto" w:fill="FFFFFF"/>
        </w:rPr>
        <w:t xml:space="preserve">14. </w:t>
      </w:r>
      <w:r w:rsidRPr="00A41ED7">
        <w:rPr>
          <w:szCs w:val="24"/>
        </w:rPr>
        <w:t>Tėvai (kiti teisėti vaiko atstovai) turi teisę pasirinkti ugdymo trukmę (nuo 4 iki 10 val. 30 min.) ir maitinimų skaičių (ne daugiau kaip 3 maitinimai arba be maitinimo, jei skirtas pritaikytas maitinimas, t. y. vaikas per dieną maitinamas savo iš namų atsineštu maistu). Apie planuojamus kito mėnesio pakeitimus tėvai privalo informuoti švietimo įstaigą iki einamojo mėnesio priešpaskutinės darbo dienos.</w:t>
      </w:r>
      <w:r w:rsidRPr="00A41ED7">
        <w:t xml:space="preserve"> </w:t>
      </w:r>
    </w:p>
    <w:p w14:paraId="49BE272B" w14:textId="77777777" w:rsidR="0085005B" w:rsidRDefault="00A41ED7">
      <w:pPr>
        <w:tabs>
          <w:tab w:val="left" w:pos="567"/>
        </w:tabs>
        <w:spacing w:line="281" w:lineRule="exact"/>
        <w:ind w:firstLine="851"/>
        <w:jc w:val="both"/>
        <w:rPr>
          <w:szCs w:val="24"/>
          <w:lang w:eastAsia="ar-SA"/>
        </w:rPr>
      </w:pPr>
      <w:r w:rsidRPr="00A41ED7">
        <w:rPr>
          <w:szCs w:val="24"/>
        </w:rPr>
        <w:t xml:space="preserve">15. Aprašo </w:t>
      </w:r>
      <w:r>
        <w:rPr>
          <w:szCs w:val="24"/>
        </w:rPr>
        <w:t>11 ir 12 punktų nuostatos netaikomos bendrojo ugdymo mokyklose dirbančioms priešmokyklinio ugdymo grupėms, organizuojančioms veiklą pagal Savivaldybės mero potvarkiu patvirtintus modelius: I modelį  (grupės veiklos trukmė  per dieną – 4 val.) ir II modelį (grupės veiklos trukmė per dieną – 6 val. 36 min.). Aprašo 12 punkto nuostatos netaikomos bendrojo ugdymo mokyklose dirbančioms priešmokyklinio ugdymo grupėms, organizuojančioms veiklą pagal Savivaldybės mero potvarkiu patvirtintą III modelį (grupės veiklos trukmė per dieną – 10 val. 30 min.).</w:t>
      </w:r>
      <w:r>
        <w:t xml:space="preserve"> </w:t>
      </w:r>
    </w:p>
    <w:p w14:paraId="1EF180E1" w14:textId="77777777" w:rsidR="0085005B" w:rsidRDefault="0085005B"/>
    <w:p w14:paraId="31EA0391" w14:textId="77777777" w:rsidR="0085005B" w:rsidRDefault="00A41ED7">
      <w:pPr>
        <w:widowControl w:val="0"/>
        <w:tabs>
          <w:tab w:val="left" w:pos="958"/>
        </w:tabs>
        <w:suppressAutoHyphens/>
        <w:spacing w:line="281" w:lineRule="exact"/>
        <w:jc w:val="center"/>
        <w:rPr>
          <w:b/>
          <w:bCs/>
          <w:szCs w:val="24"/>
          <w:lang w:eastAsia="ar-SA"/>
        </w:rPr>
      </w:pPr>
      <w:r>
        <w:rPr>
          <w:b/>
          <w:bCs/>
          <w:szCs w:val="24"/>
          <w:lang w:eastAsia="ar-SA"/>
        </w:rPr>
        <w:t>III SKYRIUS</w:t>
      </w:r>
    </w:p>
    <w:p w14:paraId="7997A49E" w14:textId="77777777" w:rsidR="0085005B" w:rsidRDefault="00A41ED7">
      <w:pPr>
        <w:widowControl w:val="0"/>
        <w:tabs>
          <w:tab w:val="left" w:pos="958"/>
        </w:tabs>
        <w:suppressAutoHyphens/>
        <w:spacing w:line="281" w:lineRule="exact"/>
        <w:jc w:val="center"/>
        <w:rPr>
          <w:b/>
          <w:bCs/>
          <w:szCs w:val="24"/>
          <w:lang w:eastAsia="ar-SA"/>
        </w:rPr>
      </w:pPr>
      <w:r>
        <w:rPr>
          <w:b/>
          <w:bCs/>
          <w:szCs w:val="24"/>
          <w:lang w:eastAsia="ar-SA"/>
        </w:rPr>
        <w:t>ATLYGINIMO UŽ VAIKO IŠLAIKYMĄ LENGVATOS</w:t>
      </w:r>
    </w:p>
    <w:p w14:paraId="49934486" w14:textId="77777777" w:rsidR="0085005B" w:rsidRDefault="0085005B">
      <w:pPr>
        <w:widowControl w:val="0"/>
        <w:suppressAutoHyphens/>
        <w:rPr>
          <w:szCs w:val="24"/>
          <w:lang w:eastAsia="ar-SA"/>
        </w:rPr>
      </w:pPr>
    </w:p>
    <w:p w14:paraId="31B89DB9" w14:textId="77777777" w:rsidR="0085005B" w:rsidRDefault="00A41ED7">
      <w:pPr>
        <w:widowControl w:val="0"/>
        <w:tabs>
          <w:tab w:val="left" w:pos="958"/>
        </w:tabs>
        <w:suppressAutoHyphens/>
        <w:spacing w:line="274" w:lineRule="exact"/>
        <w:ind w:left="22" w:firstLine="851"/>
        <w:jc w:val="both"/>
        <w:rPr>
          <w:szCs w:val="24"/>
          <w:lang w:eastAsia="ar-SA"/>
        </w:rPr>
      </w:pPr>
      <w:r>
        <w:rPr>
          <w:szCs w:val="24"/>
          <w:lang w:eastAsia="ar-SA"/>
        </w:rPr>
        <w:t>16. Mėnesinio atlyginimo už ugdymo aplinkos išlaikymą tėvai (kiti teisėti vaiko atstovai) nemoka:</w:t>
      </w:r>
    </w:p>
    <w:p w14:paraId="1287A245" w14:textId="77777777" w:rsidR="0085005B" w:rsidRDefault="00A41ED7">
      <w:pPr>
        <w:widowControl w:val="0"/>
        <w:tabs>
          <w:tab w:val="left" w:pos="958"/>
        </w:tabs>
        <w:suppressAutoHyphens/>
        <w:spacing w:line="274" w:lineRule="exact"/>
        <w:ind w:left="22" w:firstLine="851"/>
        <w:jc w:val="both"/>
        <w:rPr>
          <w:szCs w:val="24"/>
          <w:lang w:eastAsia="ar-SA"/>
        </w:rPr>
      </w:pPr>
      <w:r>
        <w:rPr>
          <w:szCs w:val="24"/>
          <w:lang w:eastAsia="ar-SA"/>
        </w:rPr>
        <w:t xml:space="preserve">16.1. vasaros mėnesiais, jei vaikas nelanko ugdymo įstaigos visą mėnesį; </w:t>
      </w:r>
    </w:p>
    <w:p w14:paraId="7868DF4B" w14:textId="77777777" w:rsidR="0085005B" w:rsidRDefault="00A41ED7">
      <w:pPr>
        <w:widowControl w:val="0"/>
        <w:tabs>
          <w:tab w:val="left" w:pos="958"/>
        </w:tabs>
        <w:suppressAutoHyphens/>
        <w:spacing w:line="274" w:lineRule="exact"/>
        <w:ind w:left="22" w:firstLine="851"/>
        <w:jc w:val="both"/>
        <w:rPr>
          <w:szCs w:val="24"/>
          <w:lang w:eastAsia="ar-SA"/>
        </w:rPr>
      </w:pPr>
      <w:r>
        <w:rPr>
          <w:szCs w:val="24"/>
          <w:lang w:eastAsia="ar-SA"/>
        </w:rPr>
        <w:t xml:space="preserve">16.2. už vaiką, kuriam skirtas privalomas ikimokyklinis ugdymas Aprašo 24 punkte nustatyta tvarka. </w:t>
      </w:r>
    </w:p>
    <w:p w14:paraId="6A4B4338" w14:textId="77777777" w:rsidR="0085005B" w:rsidRDefault="00A41ED7">
      <w:pPr>
        <w:widowControl w:val="0"/>
        <w:tabs>
          <w:tab w:val="left" w:pos="851"/>
          <w:tab w:val="left" w:pos="1066"/>
        </w:tabs>
        <w:suppressAutoHyphens/>
        <w:spacing w:line="274" w:lineRule="exact"/>
        <w:ind w:left="22" w:right="14" w:firstLine="851"/>
        <w:jc w:val="both"/>
        <w:rPr>
          <w:bCs/>
          <w:szCs w:val="24"/>
          <w:lang w:eastAsia="ar-SA"/>
        </w:rPr>
      </w:pPr>
      <w:r>
        <w:rPr>
          <w:bCs/>
          <w:szCs w:val="24"/>
          <w:lang w:eastAsia="ar-SA"/>
        </w:rPr>
        <w:t xml:space="preserve">17. Atlyginimas už maitinimo paslaugas mažinamas 50 procentų: </w:t>
      </w:r>
    </w:p>
    <w:p w14:paraId="645EA8AA" w14:textId="77777777" w:rsidR="0085005B" w:rsidRDefault="00A41ED7">
      <w:pPr>
        <w:widowControl w:val="0"/>
        <w:tabs>
          <w:tab w:val="left" w:pos="1066"/>
        </w:tabs>
        <w:suppressAutoHyphens/>
        <w:spacing w:line="274" w:lineRule="exact"/>
        <w:ind w:left="22" w:right="14" w:firstLine="851"/>
        <w:jc w:val="both"/>
        <w:rPr>
          <w:bCs/>
          <w:szCs w:val="24"/>
          <w:lang w:eastAsia="ar-SA"/>
        </w:rPr>
      </w:pPr>
      <w:r>
        <w:rPr>
          <w:bCs/>
          <w:szCs w:val="24"/>
          <w:lang w:eastAsia="ar-SA"/>
        </w:rPr>
        <w:t>17.1. jei šeima augina tris ir daugiau vaikų  (kurie yra iki 18 metų ir vyresni, jei mokosi</w:t>
      </w:r>
      <w:r>
        <w:rPr>
          <w:bCs/>
          <w:strike/>
          <w:szCs w:val="24"/>
          <w:lang w:eastAsia="ar-SA"/>
        </w:rPr>
        <w:t xml:space="preserve"> </w:t>
      </w:r>
      <w:r>
        <w:rPr>
          <w:bCs/>
          <w:szCs w:val="24"/>
          <w:lang w:eastAsia="ar-SA"/>
        </w:rPr>
        <w:t xml:space="preserve">pagal bendrojo ugdymo ar formaliojo profesinio mokymo pirmai kvalifikacijai įgyti programas arba </w:t>
      </w:r>
      <w:r>
        <w:rPr>
          <w:bCs/>
          <w:szCs w:val="24"/>
          <w:lang w:eastAsia="ar-SA"/>
        </w:rPr>
        <w:lastRenderedPageBreak/>
        <w:t>studijuoja aukštojoje mokykloje pagal dieninės studijų programos nuosekliųjų studijų programą ar nuolatinės studijų formos programą, kol jiems sukaks 24 metai);</w:t>
      </w:r>
    </w:p>
    <w:p w14:paraId="1E795C20" w14:textId="77777777" w:rsidR="0085005B" w:rsidRDefault="00A41ED7">
      <w:pPr>
        <w:widowControl w:val="0"/>
        <w:tabs>
          <w:tab w:val="left" w:pos="709"/>
          <w:tab w:val="left" w:pos="1066"/>
        </w:tabs>
        <w:suppressAutoHyphens/>
        <w:spacing w:line="274" w:lineRule="exact"/>
        <w:ind w:right="14" w:firstLine="851"/>
        <w:jc w:val="both"/>
        <w:rPr>
          <w:bCs/>
          <w:szCs w:val="24"/>
          <w:lang w:eastAsia="ar-SA"/>
        </w:rPr>
      </w:pPr>
      <w:r>
        <w:rPr>
          <w:bCs/>
          <w:szCs w:val="24"/>
          <w:lang w:eastAsia="ar-SA"/>
        </w:rPr>
        <w:t xml:space="preserve">17.2.  jei vienas iš tėvų </w:t>
      </w:r>
      <w:r>
        <w:rPr>
          <w:bCs/>
          <w:szCs w:val="24"/>
          <w:lang w:eastAsia="lt-LT"/>
        </w:rPr>
        <w:t>(</w:t>
      </w:r>
      <w:r>
        <w:rPr>
          <w:bCs/>
          <w:szCs w:val="24"/>
          <w:lang w:eastAsia="ar-SA"/>
        </w:rPr>
        <w:t>kitų teisėtų vaiko atstovų</w:t>
      </w:r>
      <w:r>
        <w:rPr>
          <w:bCs/>
          <w:szCs w:val="24"/>
          <w:lang w:eastAsia="lt-LT"/>
        </w:rPr>
        <w:t xml:space="preserve">) </w:t>
      </w:r>
      <w:r>
        <w:rPr>
          <w:bCs/>
          <w:szCs w:val="24"/>
          <w:lang w:eastAsia="ar-SA"/>
        </w:rPr>
        <w:t>atlieka privalomąją karo tarnybą;</w:t>
      </w:r>
    </w:p>
    <w:p w14:paraId="30CFED5A" w14:textId="77777777" w:rsidR="0085005B" w:rsidRDefault="00A41ED7">
      <w:pPr>
        <w:widowControl w:val="0"/>
        <w:tabs>
          <w:tab w:val="left" w:pos="1066"/>
        </w:tabs>
        <w:suppressAutoHyphens/>
        <w:spacing w:line="274" w:lineRule="exact"/>
        <w:ind w:firstLine="851"/>
        <w:jc w:val="both"/>
        <w:rPr>
          <w:bCs/>
          <w:szCs w:val="24"/>
          <w:lang w:eastAsia="ar-SA"/>
        </w:rPr>
      </w:pPr>
      <w:r>
        <w:rPr>
          <w:bCs/>
          <w:szCs w:val="24"/>
          <w:lang w:eastAsia="ar-SA"/>
        </w:rPr>
        <w:t>17.3. jei vaikui nustatytas neįgalumas;</w:t>
      </w:r>
    </w:p>
    <w:p w14:paraId="33D1523D" w14:textId="77777777" w:rsidR="0085005B" w:rsidRDefault="00A41ED7">
      <w:pPr>
        <w:widowControl w:val="0"/>
        <w:tabs>
          <w:tab w:val="left" w:pos="993"/>
        </w:tabs>
        <w:suppressAutoHyphens/>
        <w:spacing w:line="274" w:lineRule="exact"/>
        <w:ind w:firstLine="851"/>
        <w:jc w:val="both"/>
        <w:rPr>
          <w:bCs/>
          <w:szCs w:val="24"/>
          <w:lang w:eastAsia="ar-SA"/>
        </w:rPr>
      </w:pPr>
      <w:r>
        <w:rPr>
          <w:bCs/>
          <w:szCs w:val="24"/>
          <w:lang w:eastAsia="ar-SA"/>
        </w:rPr>
        <w:t>17.4. jei vaiką augina tik vienas iš tėvų (vienas yra miręs, jei vaikui nenustatyta ir nepripažinta tėvystė, vienas iš tėvų yra dingęs be žinios) ir vidutinės pajamos vienam šeimos nariui per mėnesį yra mažesnės nei 1,5 valstybės remiamų pajamų dydžio.</w:t>
      </w:r>
    </w:p>
    <w:p w14:paraId="004CBF03" w14:textId="77777777" w:rsidR="0085005B" w:rsidRDefault="00A41ED7">
      <w:pPr>
        <w:widowControl w:val="0"/>
        <w:tabs>
          <w:tab w:val="left" w:pos="1066"/>
        </w:tabs>
        <w:suppressAutoHyphens/>
        <w:spacing w:line="274" w:lineRule="exact"/>
        <w:ind w:left="22" w:right="14" w:firstLine="851"/>
        <w:jc w:val="both"/>
        <w:rPr>
          <w:bCs/>
          <w:spacing w:val="-1"/>
          <w:szCs w:val="24"/>
          <w:lang w:eastAsia="ar-SA"/>
        </w:rPr>
      </w:pPr>
      <w:r>
        <w:rPr>
          <w:bCs/>
          <w:szCs w:val="24"/>
          <w:lang w:eastAsia="ar-SA"/>
        </w:rPr>
        <w:t xml:space="preserve">18. </w:t>
      </w:r>
      <w:r>
        <w:rPr>
          <w:bCs/>
          <w:spacing w:val="-1"/>
          <w:szCs w:val="24"/>
          <w:lang w:eastAsia="ar-SA"/>
        </w:rPr>
        <w:t>Vienos dienos atlyginimas už maitinimo paslaugas nemokamas:</w:t>
      </w:r>
    </w:p>
    <w:p w14:paraId="1B488932" w14:textId="77777777" w:rsidR="0085005B" w:rsidRDefault="00A41ED7">
      <w:pPr>
        <w:widowControl w:val="0"/>
        <w:tabs>
          <w:tab w:val="left" w:pos="1066"/>
        </w:tabs>
        <w:suppressAutoHyphens/>
        <w:spacing w:line="274" w:lineRule="exact"/>
        <w:ind w:left="22" w:right="14" w:firstLine="851"/>
        <w:jc w:val="both"/>
        <w:rPr>
          <w:bCs/>
          <w:spacing w:val="-1"/>
          <w:szCs w:val="24"/>
          <w:lang w:eastAsia="ar-SA"/>
        </w:rPr>
      </w:pPr>
      <w:r>
        <w:rPr>
          <w:bCs/>
          <w:spacing w:val="-1"/>
          <w:szCs w:val="24"/>
          <w:lang w:eastAsia="ar-SA"/>
        </w:rPr>
        <w:t xml:space="preserve">18.1. jei tėvai </w:t>
      </w:r>
      <w:r>
        <w:rPr>
          <w:bCs/>
          <w:szCs w:val="24"/>
          <w:lang w:eastAsia="lt-LT"/>
        </w:rPr>
        <w:t>(</w:t>
      </w:r>
      <w:r>
        <w:rPr>
          <w:bCs/>
          <w:szCs w:val="24"/>
          <w:lang w:eastAsia="ar-SA"/>
        </w:rPr>
        <w:t>kiti teisėti vaiko atstovai</w:t>
      </w:r>
      <w:r>
        <w:rPr>
          <w:bCs/>
          <w:szCs w:val="24"/>
          <w:lang w:eastAsia="lt-LT"/>
        </w:rPr>
        <w:t>) ne vėliau kaip prieš 3 darbo dienas praneša įstaigai  ir pateikia prašymą dėl vaiko nelankymo;</w:t>
      </w:r>
    </w:p>
    <w:p w14:paraId="48C3F1FF" w14:textId="77777777" w:rsidR="0085005B" w:rsidRDefault="00A41ED7">
      <w:pPr>
        <w:widowControl w:val="0"/>
        <w:tabs>
          <w:tab w:val="left" w:pos="1066"/>
        </w:tabs>
        <w:suppressAutoHyphens/>
        <w:spacing w:line="274" w:lineRule="exact"/>
        <w:ind w:left="22" w:right="14" w:firstLine="851"/>
        <w:jc w:val="both"/>
        <w:rPr>
          <w:bCs/>
          <w:szCs w:val="24"/>
          <w:lang w:eastAsia="ar-SA"/>
        </w:rPr>
      </w:pPr>
      <w:r>
        <w:rPr>
          <w:bCs/>
          <w:szCs w:val="24"/>
          <w:lang w:eastAsia="ar-SA"/>
        </w:rPr>
        <w:t>18</w:t>
      </w:r>
      <w:r>
        <w:rPr>
          <w:bCs/>
          <w:spacing w:val="-1"/>
          <w:szCs w:val="24"/>
          <w:lang w:eastAsia="ar-SA"/>
        </w:rPr>
        <w:t xml:space="preserve">.2. </w:t>
      </w:r>
      <w:r>
        <w:rPr>
          <w:bCs/>
          <w:szCs w:val="24"/>
          <w:lang w:eastAsia="ar-SA"/>
        </w:rPr>
        <w:t xml:space="preserve">jei šeima gauna socialinę pašalpą, mokamą pagal </w:t>
      </w:r>
      <w:r>
        <w:rPr>
          <w:rFonts w:cs="Calibri"/>
          <w:bCs/>
          <w:szCs w:val="24"/>
          <w:lang w:eastAsia="ar-SA"/>
        </w:rPr>
        <w:t>Lietuvos Respublikos piniginės socialinės paramos nepasiturintiems gyventojams įstatymą;</w:t>
      </w:r>
    </w:p>
    <w:p w14:paraId="202799A8" w14:textId="77777777" w:rsidR="0085005B" w:rsidRDefault="00A41ED7">
      <w:pPr>
        <w:widowControl w:val="0"/>
        <w:tabs>
          <w:tab w:val="left" w:pos="993"/>
        </w:tabs>
        <w:suppressAutoHyphens/>
        <w:spacing w:line="274" w:lineRule="exact"/>
        <w:ind w:left="22" w:right="14" w:firstLine="829"/>
        <w:jc w:val="both"/>
        <w:rPr>
          <w:bCs/>
          <w:szCs w:val="24"/>
          <w:lang w:eastAsia="ar-SA"/>
        </w:rPr>
      </w:pPr>
      <w:r>
        <w:rPr>
          <w:bCs/>
          <w:szCs w:val="24"/>
          <w:lang w:eastAsia="ar-SA"/>
        </w:rPr>
        <w:t>18</w:t>
      </w:r>
      <w:r>
        <w:rPr>
          <w:bCs/>
          <w:spacing w:val="-1"/>
          <w:szCs w:val="24"/>
          <w:lang w:eastAsia="ar-SA"/>
        </w:rPr>
        <w:t xml:space="preserve">.3. </w:t>
      </w:r>
      <w:r>
        <w:rPr>
          <w:bCs/>
          <w:szCs w:val="24"/>
          <w:lang w:eastAsia="ar-SA"/>
        </w:rPr>
        <w:t xml:space="preserve">jei vaikui skirtas privalomas ikimokyklinis ugdymas; </w:t>
      </w:r>
    </w:p>
    <w:p w14:paraId="2A3E8997" w14:textId="77777777" w:rsidR="0085005B" w:rsidRDefault="00A41ED7">
      <w:pPr>
        <w:widowControl w:val="0"/>
        <w:tabs>
          <w:tab w:val="left" w:pos="1217"/>
        </w:tabs>
        <w:suppressAutoHyphens/>
        <w:spacing w:line="274" w:lineRule="exact"/>
        <w:ind w:firstLine="851"/>
        <w:jc w:val="both"/>
        <w:rPr>
          <w:b/>
          <w:szCs w:val="24"/>
          <w:lang w:eastAsia="ar-SA"/>
        </w:rPr>
      </w:pPr>
      <w:r>
        <w:rPr>
          <w:bCs/>
          <w:szCs w:val="24"/>
          <w:lang w:eastAsia="ar-SA"/>
        </w:rPr>
        <w:t>18</w:t>
      </w:r>
      <w:r>
        <w:rPr>
          <w:bCs/>
          <w:spacing w:val="-1"/>
          <w:szCs w:val="24"/>
          <w:lang w:eastAsia="ar-SA"/>
        </w:rPr>
        <w:t xml:space="preserve">.4. </w:t>
      </w:r>
      <w:r>
        <w:rPr>
          <w:bCs/>
          <w:szCs w:val="24"/>
          <w:lang w:eastAsia="ar-SA"/>
        </w:rPr>
        <w:t>jei vaikas tą dieną maitinamas iš namų atsineštu maistu (vaikui skirtas pritaikytas maitinimas, ar vaikas šeimoje maitinamas pagal tėvų religinius ir kitus įsitikinimus);</w:t>
      </w:r>
    </w:p>
    <w:p w14:paraId="3C312B3D" w14:textId="77777777" w:rsidR="0085005B" w:rsidRDefault="00A41ED7">
      <w:pPr>
        <w:widowControl w:val="0"/>
        <w:tabs>
          <w:tab w:val="left" w:pos="1066"/>
        </w:tabs>
        <w:suppressAutoHyphens/>
        <w:spacing w:line="274" w:lineRule="exact"/>
        <w:ind w:left="22" w:right="14" w:firstLine="851"/>
        <w:jc w:val="both"/>
        <w:rPr>
          <w:bCs/>
          <w:spacing w:val="-1"/>
          <w:szCs w:val="24"/>
          <w:lang w:eastAsia="ar-SA"/>
        </w:rPr>
      </w:pPr>
      <w:r>
        <w:rPr>
          <w:bCs/>
          <w:szCs w:val="24"/>
          <w:lang w:eastAsia="ar-SA"/>
        </w:rPr>
        <w:t>18</w:t>
      </w:r>
      <w:r>
        <w:rPr>
          <w:bCs/>
          <w:spacing w:val="-1"/>
          <w:szCs w:val="24"/>
          <w:lang w:eastAsia="ar-SA"/>
        </w:rPr>
        <w:t>.5. jei vaikas nelanko švietimo įstaigos:</w:t>
      </w:r>
    </w:p>
    <w:p w14:paraId="4554A4A4" w14:textId="77777777" w:rsidR="0085005B" w:rsidRDefault="00A41ED7">
      <w:pPr>
        <w:widowControl w:val="0"/>
        <w:suppressAutoHyphens/>
        <w:spacing w:line="274" w:lineRule="exact"/>
        <w:ind w:left="22" w:right="14" w:firstLine="851"/>
        <w:jc w:val="both"/>
        <w:rPr>
          <w:bCs/>
          <w:szCs w:val="24"/>
          <w:lang w:eastAsia="ar-SA"/>
        </w:rPr>
      </w:pPr>
      <w:r>
        <w:rPr>
          <w:bCs/>
          <w:szCs w:val="24"/>
          <w:lang w:eastAsia="ar-SA"/>
        </w:rPr>
        <w:t xml:space="preserve">18.5.1. </w:t>
      </w:r>
      <w:r>
        <w:rPr>
          <w:bCs/>
          <w:spacing w:val="-1"/>
          <w:szCs w:val="24"/>
          <w:lang w:eastAsia="ar-SA"/>
        </w:rPr>
        <w:t>dėl ligos, – nuo antros ligos dienos, kai tėvai (kiti teisėti vaiko atstovai) nepraneša įstaigai;</w:t>
      </w:r>
    </w:p>
    <w:p w14:paraId="5B3D0D7B" w14:textId="77777777" w:rsidR="0085005B" w:rsidRDefault="00A41ED7">
      <w:pPr>
        <w:widowControl w:val="0"/>
        <w:suppressAutoHyphens/>
        <w:spacing w:line="274" w:lineRule="exact"/>
        <w:ind w:left="22" w:right="14" w:firstLine="851"/>
        <w:jc w:val="both"/>
        <w:rPr>
          <w:bCs/>
          <w:strike/>
          <w:szCs w:val="24"/>
          <w:lang w:eastAsia="ar-SA"/>
        </w:rPr>
      </w:pPr>
      <w:r>
        <w:rPr>
          <w:bCs/>
          <w:szCs w:val="24"/>
          <w:lang w:eastAsia="ar-SA"/>
        </w:rPr>
        <w:t>18</w:t>
      </w:r>
      <w:r>
        <w:rPr>
          <w:bCs/>
          <w:spacing w:val="-9"/>
          <w:szCs w:val="24"/>
          <w:lang w:eastAsia="ar-SA"/>
        </w:rPr>
        <w:t xml:space="preserve">.5.2. </w:t>
      </w:r>
      <w:r>
        <w:rPr>
          <w:bCs/>
          <w:szCs w:val="24"/>
          <w:lang w:eastAsia="ar-SA"/>
        </w:rPr>
        <w:t xml:space="preserve">dėl ligos, – nuo pirmos ligos dienos, kai tėvai (kiti teisėti vaiko atstovai) praneša įstaigai ne vėliau nei iki 8 val.; </w:t>
      </w:r>
    </w:p>
    <w:p w14:paraId="503B02B9" w14:textId="77777777" w:rsidR="0085005B" w:rsidRDefault="00A41ED7">
      <w:pPr>
        <w:widowControl w:val="0"/>
        <w:tabs>
          <w:tab w:val="left" w:pos="1303"/>
        </w:tabs>
        <w:suppressAutoHyphens/>
        <w:spacing w:line="274" w:lineRule="exact"/>
        <w:ind w:firstLine="851"/>
        <w:jc w:val="both"/>
        <w:rPr>
          <w:bCs/>
          <w:szCs w:val="24"/>
          <w:lang w:eastAsia="ar-SA"/>
        </w:rPr>
      </w:pPr>
      <w:r>
        <w:rPr>
          <w:bCs/>
          <w:szCs w:val="24"/>
          <w:lang w:eastAsia="ar-SA"/>
        </w:rPr>
        <w:t xml:space="preserve">18.5.3. tėvų (kitų teisėtų vaiko atstovų) prašymu kasmetinių ir nemokamų jų atostogų metu;  </w:t>
      </w:r>
    </w:p>
    <w:p w14:paraId="02E44149" w14:textId="77777777" w:rsidR="0085005B" w:rsidRDefault="00A41ED7">
      <w:pPr>
        <w:widowControl w:val="0"/>
        <w:tabs>
          <w:tab w:val="left" w:pos="1217"/>
        </w:tabs>
        <w:suppressAutoHyphens/>
        <w:spacing w:line="274" w:lineRule="exact"/>
        <w:ind w:firstLine="851"/>
        <w:jc w:val="both"/>
        <w:rPr>
          <w:bCs/>
          <w:spacing w:val="-1"/>
          <w:szCs w:val="24"/>
          <w:lang w:eastAsia="ar-SA"/>
        </w:rPr>
      </w:pPr>
      <w:r>
        <w:rPr>
          <w:bCs/>
          <w:szCs w:val="24"/>
          <w:lang w:eastAsia="ar-SA"/>
        </w:rPr>
        <w:t>18</w:t>
      </w:r>
      <w:r>
        <w:rPr>
          <w:bCs/>
          <w:spacing w:val="-9"/>
          <w:szCs w:val="24"/>
          <w:lang w:eastAsia="ar-SA"/>
        </w:rPr>
        <w:t>.5.4.</w:t>
      </w:r>
      <w:r>
        <w:rPr>
          <w:bCs/>
          <w:spacing w:val="-1"/>
          <w:szCs w:val="24"/>
          <w:lang w:eastAsia="ar-SA"/>
        </w:rPr>
        <w:t xml:space="preserve"> vasaros mėnesiais, išskyrus vasaros laikotarpį, nurodytą tėvų (kitų teisėtų vaiko atstovų) prašyme, jei pageidauja lankyti švietimo įstaigą;</w:t>
      </w:r>
    </w:p>
    <w:p w14:paraId="09A94B57" w14:textId="77777777" w:rsidR="0085005B" w:rsidRDefault="00A41ED7">
      <w:pPr>
        <w:widowControl w:val="0"/>
        <w:tabs>
          <w:tab w:val="left" w:pos="1217"/>
        </w:tabs>
        <w:suppressAutoHyphens/>
        <w:spacing w:line="274" w:lineRule="exact"/>
        <w:ind w:firstLine="851"/>
        <w:jc w:val="both"/>
        <w:rPr>
          <w:bCs/>
          <w:spacing w:val="-1"/>
          <w:szCs w:val="24"/>
        </w:rPr>
      </w:pPr>
      <w:r>
        <w:rPr>
          <w:bCs/>
          <w:szCs w:val="24"/>
          <w:lang w:eastAsia="ar-SA"/>
        </w:rPr>
        <w:t>18</w:t>
      </w:r>
      <w:r>
        <w:rPr>
          <w:bCs/>
          <w:spacing w:val="-9"/>
          <w:szCs w:val="24"/>
          <w:lang w:eastAsia="ar-SA"/>
        </w:rPr>
        <w:t xml:space="preserve">.5.5. </w:t>
      </w:r>
      <w:r>
        <w:rPr>
          <w:bCs/>
          <w:spacing w:val="-1"/>
          <w:szCs w:val="24"/>
          <w:lang w:eastAsia="ar-SA"/>
        </w:rPr>
        <w:t>mokinių atostogų metu;</w:t>
      </w:r>
    </w:p>
    <w:p w14:paraId="3EBBF677" w14:textId="77777777" w:rsidR="0085005B" w:rsidRDefault="00A41ED7">
      <w:pPr>
        <w:widowControl w:val="0"/>
        <w:tabs>
          <w:tab w:val="left" w:pos="1217"/>
        </w:tabs>
        <w:suppressAutoHyphens/>
        <w:spacing w:line="274" w:lineRule="exact"/>
        <w:ind w:firstLine="851"/>
        <w:jc w:val="both"/>
        <w:rPr>
          <w:bCs/>
          <w:spacing w:val="-1"/>
          <w:szCs w:val="24"/>
          <w:lang w:eastAsia="ar-SA"/>
        </w:rPr>
      </w:pPr>
      <w:r>
        <w:rPr>
          <w:bCs/>
          <w:szCs w:val="24"/>
          <w:lang w:eastAsia="ar-SA"/>
        </w:rPr>
        <w:t>18</w:t>
      </w:r>
      <w:r>
        <w:rPr>
          <w:bCs/>
          <w:spacing w:val="-9"/>
          <w:szCs w:val="24"/>
          <w:lang w:eastAsia="ar-SA"/>
        </w:rPr>
        <w:t xml:space="preserve">.5.6. </w:t>
      </w:r>
      <w:r>
        <w:rPr>
          <w:bCs/>
          <w:spacing w:val="-1"/>
          <w:szCs w:val="24"/>
          <w:lang w:eastAsia="ar-SA"/>
        </w:rPr>
        <w:t>nelaimingų atsitikimų šeimoje atvejais;</w:t>
      </w:r>
    </w:p>
    <w:p w14:paraId="4BEB03FE" w14:textId="77777777" w:rsidR="0085005B" w:rsidRDefault="00A41ED7">
      <w:pPr>
        <w:widowControl w:val="0"/>
        <w:tabs>
          <w:tab w:val="left" w:pos="1217"/>
        </w:tabs>
        <w:suppressAutoHyphens/>
        <w:spacing w:line="274" w:lineRule="exact"/>
        <w:ind w:firstLine="851"/>
        <w:jc w:val="both"/>
        <w:rPr>
          <w:bCs/>
          <w:szCs w:val="24"/>
          <w:lang w:eastAsia="ar-SA"/>
        </w:rPr>
      </w:pPr>
      <w:r>
        <w:rPr>
          <w:bCs/>
          <w:szCs w:val="24"/>
          <w:lang w:eastAsia="ar-SA"/>
        </w:rPr>
        <w:t>18.5.7. kai oro temperatūra yra žemesnė kaip minus 20 °C, arba dėl ekstremalių įvykių;</w:t>
      </w:r>
    </w:p>
    <w:p w14:paraId="120510DA" w14:textId="77777777" w:rsidR="0085005B" w:rsidRDefault="00A41ED7">
      <w:pPr>
        <w:widowControl w:val="0"/>
        <w:tabs>
          <w:tab w:val="left" w:pos="709"/>
          <w:tab w:val="left" w:pos="1217"/>
        </w:tabs>
        <w:suppressAutoHyphens/>
        <w:spacing w:line="274" w:lineRule="exact"/>
        <w:ind w:firstLine="851"/>
        <w:jc w:val="both"/>
        <w:rPr>
          <w:bCs/>
          <w:szCs w:val="24"/>
          <w:lang w:eastAsia="ar-SA"/>
        </w:rPr>
      </w:pPr>
      <w:r>
        <w:rPr>
          <w:bCs/>
          <w:szCs w:val="24"/>
          <w:lang w:eastAsia="ar-SA"/>
        </w:rPr>
        <w:t>18.5.8. kai vienas iš tėvų turi papildomų poilsio dienų per mėnesį, nes augina neįgalų vaiką iki aštuoniolikos metų arba vaikus iki dvylikos metų;</w:t>
      </w:r>
    </w:p>
    <w:p w14:paraId="67642C0C" w14:textId="77777777" w:rsidR="0085005B" w:rsidRDefault="00A41ED7">
      <w:pPr>
        <w:widowControl w:val="0"/>
        <w:tabs>
          <w:tab w:val="left" w:pos="709"/>
          <w:tab w:val="left" w:pos="1217"/>
        </w:tabs>
        <w:suppressAutoHyphens/>
        <w:spacing w:line="274" w:lineRule="exact"/>
        <w:ind w:firstLine="913"/>
        <w:jc w:val="both"/>
        <w:rPr>
          <w:bCs/>
          <w:szCs w:val="24"/>
          <w:lang w:eastAsia="ar-SA"/>
        </w:rPr>
      </w:pPr>
      <w:r>
        <w:rPr>
          <w:bCs/>
          <w:szCs w:val="24"/>
          <w:lang w:eastAsia="ar-SA"/>
        </w:rPr>
        <w:t>18.5.9. kai vienas iš tėvų turi poilsio dienas po pamaininio darbo arba dirba slankiuoju darbo grafiku;</w:t>
      </w:r>
    </w:p>
    <w:p w14:paraId="08FAB2B0" w14:textId="77777777" w:rsidR="0085005B" w:rsidRDefault="00A41ED7">
      <w:pPr>
        <w:widowControl w:val="0"/>
        <w:suppressAutoHyphens/>
        <w:ind w:firstLine="913"/>
        <w:jc w:val="both"/>
        <w:rPr>
          <w:bCs/>
          <w:szCs w:val="24"/>
          <w:lang w:eastAsia="ar-SA"/>
        </w:rPr>
      </w:pPr>
      <w:r>
        <w:rPr>
          <w:bCs/>
          <w:szCs w:val="24"/>
          <w:lang w:eastAsia="ar-SA"/>
        </w:rPr>
        <w:t>18.5.10.</w:t>
      </w:r>
      <w:r>
        <w:t xml:space="preserve"> </w:t>
      </w:r>
      <w:r>
        <w:rPr>
          <w:bCs/>
          <w:szCs w:val="24"/>
          <w:lang w:eastAsia="ar-SA"/>
        </w:rPr>
        <w:t>kai vienas iš tėvų, Lietuvos Respublikos teritorijoje paskelbus karantiną, dirba nuotoliniu būdu.</w:t>
      </w:r>
    </w:p>
    <w:p w14:paraId="14A5B3C0" w14:textId="77777777" w:rsidR="0085005B" w:rsidRDefault="00A41ED7">
      <w:pPr>
        <w:widowControl w:val="0"/>
        <w:suppressAutoHyphens/>
        <w:ind w:firstLine="913"/>
        <w:jc w:val="both"/>
        <w:rPr>
          <w:bCs/>
          <w:szCs w:val="24"/>
          <w:lang w:eastAsia="ar-SA"/>
        </w:rPr>
      </w:pPr>
      <w:r>
        <w:rPr>
          <w:bCs/>
          <w:szCs w:val="24"/>
          <w:lang w:eastAsia="ar-SA"/>
        </w:rPr>
        <w:t xml:space="preserve">19. </w:t>
      </w:r>
      <w:r>
        <w:rPr>
          <w:bCs/>
          <w:spacing w:val="-1"/>
          <w:szCs w:val="24"/>
          <w:lang w:eastAsia="ar-SA"/>
        </w:rPr>
        <w:t>Tėvams (kitiems teisėtiems vaiko atstovams) atlyginimo</w:t>
      </w:r>
      <w:r>
        <w:rPr>
          <w:bCs/>
          <w:szCs w:val="24"/>
          <w:lang w:eastAsia="ar-SA"/>
        </w:rPr>
        <w:t xml:space="preserve"> lengvatos gali būti taikomos ir kitais Apraše nenumatytais atvejais Savivaldybės tarybos sprendimu.</w:t>
      </w:r>
    </w:p>
    <w:p w14:paraId="33ED8DDD" w14:textId="77777777" w:rsidR="0085005B" w:rsidRDefault="00A41ED7">
      <w:pPr>
        <w:widowControl w:val="0"/>
        <w:tabs>
          <w:tab w:val="left" w:pos="851"/>
        </w:tabs>
        <w:suppressAutoHyphens/>
        <w:ind w:firstLine="913"/>
        <w:jc w:val="both"/>
        <w:rPr>
          <w:rFonts w:eastAsia="Calibri"/>
          <w:bCs/>
          <w:szCs w:val="24"/>
          <w:lang w:eastAsia="ar-SA"/>
        </w:rPr>
      </w:pPr>
      <w:r>
        <w:rPr>
          <w:rFonts w:eastAsia="Calibri"/>
          <w:bCs/>
          <w:szCs w:val="24"/>
          <w:lang w:eastAsia="ar-SA"/>
        </w:rPr>
        <w:t>20. Jei priešmokyklinio ugdymo grupės ugdytiniui paskirtas nemokamas maitinimas iš valstybės biudžeto lėšų, lengvata Aprašo 16 punkte, 18.2 ir 18.3 papunkčiuose nurodytais atvejais taikoma tik už kitus pasirinktus maitinimus.</w:t>
      </w:r>
    </w:p>
    <w:p w14:paraId="3B682B35" w14:textId="77777777" w:rsidR="0085005B" w:rsidRDefault="00A41ED7">
      <w:pPr>
        <w:widowControl w:val="0"/>
        <w:tabs>
          <w:tab w:val="left" w:pos="851"/>
        </w:tabs>
        <w:suppressAutoHyphens/>
        <w:ind w:firstLine="930"/>
        <w:jc w:val="both"/>
        <w:rPr>
          <w:rFonts w:eastAsia="Calibri"/>
          <w:bCs/>
          <w:szCs w:val="24"/>
          <w:lang w:eastAsia="ar-SA"/>
        </w:rPr>
      </w:pPr>
      <w:r>
        <w:rPr>
          <w:rFonts w:eastAsia="Calibri"/>
          <w:bCs/>
          <w:szCs w:val="24"/>
          <w:lang w:eastAsia="ar-SA"/>
        </w:rPr>
        <w:t>21. Prašymai, kurių pagrindu taikomos Aprašo 17 ir 18 punktuose nurodytos lengvatos, pateikiami įstaigos vadovui priimant vaiką į švietimo įstaigą, išskyrus atvejus, kai švietimo įstaiga informaciją gauna iš Socialinės paramos šeimai informacinės sistemos (SPIS), ir įstaigos nustatyta tvarka. Asmens duomenys tvarkomi teisės aktų nustatyta tvarka.</w:t>
      </w:r>
    </w:p>
    <w:p w14:paraId="264E5484" w14:textId="77777777" w:rsidR="0085005B" w:rsidRDefault="00A41ED7">
      <w:pPr>
        <w:widowControl w:val="0"/>
        <w:tabs>
          <w:tab w:val="left" w:pos="851"/>
          <w:tab w:val="left" w:pos="1073"/>
        </w:tabs>
        <w:suppressAutoHyphens/>
        <w:spacing w:line="274" w:lineRule="exact"/>
        <w:ind w:firstLine="851"/>
        <w:jc w:val="both"/>
        <w:rPr>
          <w:bCs/>
          <w:szCs w:val="24"/>
          <w:lang w:eastAsia="ar-SA"/>
        </w:rPr>
      </w:pPr>
      <w:r>
        <w:rPr>
          <w:bCs/>
          <w:szCs w:val="24"/>
          <w:lang w:eastAsia="ar-SA"/>
        </w:rPr>
        <w:t>22. Atlyginimo už vaiko išlaikymą lengvatos taikomos nuo pirmos kito mėnesio dienos, kai šeima įgyja teisę į lengvatą ir kreipiasi dėl jos.</w:t>
      </w:r>
    </w:p>
    <w:p w14:paraId="260D11A3" w14:textId="77777777" w:rsidR="0085005B" w:rsidRDefault="00A41ED7">
      <w:pPr>
        <w:widowControl w:val="0"/>
        <w:tabs>
          <w:tab w:val="left" w:pos="1073"/>
        </w:tabs>
        <w:suppressAutoHyphens/>
        <w:spacing w:line="274" w:lineRule="exact"/>
        <w:ind w:right="36" w:firstLine="851"/>
        <w:jc w:val="both"/>
        <w:rPr>
          <w:bCs/>
          <w:szCs w:val="24"/>
          <w:lang w:eastAsia="ar-SA"/>
        </w:rPr>
      </w:pPr>
      <w:r>
        <w:rPr>
          <w:bCs/>
          <w:szCs w:val="24"/>
          <w:lang w:eastAsia="ar-SA"/>
        </w:rPr>
        <w:t xml:space="preserve">23. Prašyme dėl lengvatos tėvai (kiti teisėti vaiko atstovai) raštu įsipareigoja pranešti apie  pasikeitusias lengvatų taikymo aplinkybes. Paaiškėjus apie neteisėtą naudojimąsi lengvata, tėvai </w:t>
      </w:r>
      <w:r>
        <w:rPr>
          <w:bCs/>
          <w:szCs w:val="24"/>
          <w:lang w:eastAsia="lt-LT"/>
        </w:rPr>
        <w:t>(</w:t>
      </w:r>
      <w:r>
        <w:rPr>
          <w:bCs/>
          <w:szCs w:val="24"/>
          <w:lang w:eastAsia="ar-SA"/>
        </w:rPr>
        <w:t>kiti teisėti vaiko atstovai</w:t>
      </w:r>
      <w:r>
        <w:rPr>
          <w:bCs/>
          <w:szCs w:val="24"/>
          <w:lang w:eastAsia="lt-LT"/>
        </w:rPr>
        <w:t xml:space="preserve">) įspėjami raštu ir įpareigojami  perskaičiuotą </w:t>
      </w:r>
      <w:r>
        <w:rPr>
          <w:bCs/>
          <w:szCs w:val="24"/>
          <w:lang w:eastAsia="ar-SA"/>
        </w:rPr>
        <w:t>atlyginimą sumokėti per mėnesį ne ginčo tvarka.</w:t>
      </w:r>
    </w:p>
    <w:p w14:paraId="5E6A7134" w14:textId="77777777" w:rsidR="0085005B" w:rsidRDefault="00A41ED7">
      <w:pPr>
        <w:widowControl w:val="0"/>
        <w:tabs>
          <w:tab w:val="left" w:pos="851"/>
          <w:tab w:val="left" w:pos="1109"/>
        </w:tabs>
        <w:suppressAutoHyphens/>
        <w:spacing w:line="274" w:lineRule="exact"/>
        <w:ind w:left="14" w:right="14" w:firstLine="851"/>
        <w:jc w:val="both"/>
        <w:rPr>
          <w:bCs/>
          <w:szCs w:val="24"/>
          <w:lang w:eastAsia="ar-SA"/>
        </w:rPr>
      </w:pPr>
      <w:r>
        <w:rPr>
          <w:bCs/>
          <w:szCs w:val="24"/>
          <w:lang w:eastAsia="ar-SA"/>
        </w:rPr>
        <w:t>24. Vaikai, kuriems</w:t>
      </w:r>
      <w:r>
        <w:rPr>
          <w:bCs/>
          <w:spacing w:val="-1"/>
          <w:szCs w:val="24"/>
          <w:lang w:eastAsia="ar-SA"/>
        </w:rPr>
        <w:t xml:space="preserve"> skirtas privalomas ikimokyklinis ugdymas, yra atleidžiami nuo atlyginimo už vaiko išlaikymą (ir už maitinimą, ir už</w:t>
      </w:r>
      <w:r>
        <w:rPr>
          <w:bCs/>
          <w:szCs w:val="24"/>
          <w:lang w:eastAsia="ar-SA"/>
        </w:rPr>
        <w:t xml:space="preserve"> ugdymo aplinkos išlaikymą).</w:t>
      </w:r>
    </w:p>
    <w:p w14:paraId="3485D3AC" w14:textId="77777777" w:rsidR="0085005B" w:rsidRDefault="00A41ED7">
      <w:pPr>
        <w:widowControl w:val="0"/>
        <w:tabs>
          <w:tab w:val="left" w:pos="1174"/>
        </w:tabs>
        <w:suppressAutoHyphens/>
        <w:spacing w:line="274" w:lineRule="exact"/>
        <w:ind w:right="14" w:firstLine="851"/>
        <w:jc w:val="both"/>
        <w:rPr>
          <w:bCs/>
          <w:szCs w:val="24"/>
          <w:lang w:eastAsia="ar-SA"/>
        </w:rPr>
      </w:pPr>
      <w:r>
        <w:rPr>
          <w:bCs/>
          <w:szCs w:val="24"/>
          <w:lang w:eastAsia="ar-SA"/>
        </w:rPr>
        <w:t xml:space="preserve">25. Atlyginimo už vaiko išlaikymą lengvatos taikymas įforminamas švietimo įstaigos direktoriaus įsakymu, su kuriuo kitą dieną supažindinamas apskaitą tvarkantis asmuo ar įstaiga, jei apskaita perduota tvarkyti kitai įstaigai. Įstaigos vadovas tėvus </w:t>
      </w:r>
      <w:r>
        <w:rPr>
          <w:bCs/>
          <w:szCs w:val="24"/>
          <w:lang w:eastAsia="lt-LT"/>
        </w:rPr>
        <w:t>(</w:t>
      </w:r>
      <w:r>
        <w:rPr>
          <w:bCs/>
          <w:szCs w:val="24"/>
          <w:lang w:eastAsia="ar-SA"/>
        </w:rPr>
        <w:t>kitus teisėtus vaiko atstovus</w:t>
      </w:r>
      <w:r>
        <w:rPr>
          <w:bCs/>
          <w:szCs w:val="24"/>
          <w:lang w:eastAsia="lt-LT"/>
        </w:rPr>
        <w:t>) apie pritaikytą lengvatą raštu informuoja per 3 darbo dienas.</w:t>
      </w:r>
    </w:p>
    <w:p w14:paraId="0D164A06" w14:textId="77777777" w:rsidR="0085005B" w:rsidRDefault="00A41ED7">
      <w:pPr>
        <w:widowControl w:val="0"/>
        <w:tabs>
          <w:tab w:val="left" w:pos="851"/>
        </w:tabs>
        <w:suppressAutoHyphens/>
        <w:spacing w:line="274" w:lineRule="exact"/>
        <w:ind w:firstLine="851"/>
        <w:jc w:val="both"/>
        <w:rPr>
          <w:bCs/>
          <w:szCs w:val="24"/>
          <w:lang w:eastAsia="ar-SA"/>
        </w:rPr>
      </w:pPr>
      <w:r>
        <w:rPr>
          <w:bCs/>
          <w:szCs w:val="24"/>
          <w:lang w:eastAsia="ar-SA"/>
        </w:rPr>
        <w:lastRenderedPageBreak/>
        <w:t>26. Atlyginimas už vaiko išlaikymą švietimo įstaigoje praėjusį mėnesį turi būti sumokėtas iki einamojo mėnesio 25 dienos.</w:t>
      </w:r>
    </w:p>
    <w:p w14:paraId="2B22882C" w14:textId="77777777" w:rsidR="0085005B" w:rsidRDefault="00A41ED7">
      <w:pPr>
        <w:widowControl w:val="0"/>
        <w:tabs>
          <w:tab w:val="left" w:pos="851"/>
        </w:tabs>
        <w:suppressAutoHyphens/>
        <w:spacing w:line="274" w:lineRule="exact"/>
        <w:ind w:firstLine="851"/>
        <w:jc w:val="both"/>
        <w:rPr>
          <w:bCs/>
          <w:szCs w:val="24"/>
          <w:lang w:eastAsia="ar-SA"/>
        </w:rPr>
      </w:pPr>
      <w:r>
        <w:rPr>
          <w:bCs/>
          <w:szCs w:val="24"/>
          <w:lang w:eastAsia="ar-SA"/>
        </w:rPr>
        <w:t>27. Vasaros mėnesiais ugdymo įstaigą gali lankyti vaikai, kurių tėvai (kiti teisėti vaiko atstovai) pateikia prašymą įstaigai ir sumoka negrąžinamą avansinį atlyginimą už vaiko išlaikymą:</w:t>
      </w:r>
    </w:p>
    <w:p w14:paraId="66CEB81B" w14:textId="77777777" w:rsidR="0085005B" w:rsidRDefault="00A41ED7">
      <w:pPr>
        <w:widowControl w:val="0"/>
        <w:tabs>
          <w:tab w:val="left" w:pos="851"/>
        </w:tabs>
        <w:suppressAutoHyphens/>
        <w:spacing w:line="274" w:lineRule="exact"/>
        <w:ind w:firstLine="851"/>
        <w:jc w:val="both"/>
        <w:rPr>
          <w:bCs/>
          <w:szCs w:val="24"/>
          <w:lang w:eastAsia="ar-SA"/>
        </w:rPr>
      </w:pPr>
      <w:r>
        <w:rPr>
          <w:bCs/>
          <w:szCs w:val="24"/>
          <w:lang w:eastAsia="ar-SA"/>
        </w:rPr>
        <w:t>27.1.  40 eurų už birželio mėnesį, avansinis atlyginimas sumokamas iki gegužės 25 d.;</w:t>
      </w:r>
    </w:p>
    <w:p w14:paraId="2379BF86" w14:textId="77777777" w:rsidR="0085005B" w:rsidRDefault="00A41ED7">
      <w:pPr>
        <w:widowControl w:val="0"/>
        <w:tabs>
          <w:tab w:val="left" w:pos="851"/>
        </w:tabs>
        <w:suppressAutoHyphens/>
        <w:spacing w:line="274" w:lineRule="exact"/>
        <w:ind w:firstLine="851"/>
        <w:jc w:val="both"/>
        <w:rPr>
          <w:bCs/>
          <w:szCs w:val="24"/>
          <w:lang w:eastAsia="ar-SA"/>
        </w:rPr>
      </w:pPr>
      <w:r>
        <w:rPr>
          <w:bCs/>
          <w:szCs w:val="24"/>
          <w:lang w:eastAsia="ar-SA"/>
        </w:rPr>
        <w:t>27.2.  40 eurų už liepos mėnesį, avansinis atlyginimas sumokamas iki birželio 25 d.;</w:t>
      </w:r>
    </w:p>
    <w:p w14:paraId="10B537BF" w14:textId="77777777" w:rsidR="0085005B" w:rsidRDefault="00A41ED7">
      <w:pPr>
        <w:widowControl w:val="0"/>
        <w:tabs>
          <w:tab w:val="left" w:pos="851"/>
        </w:tabs>
        <w:suppressAutoHyphens/>
        <w:spacing w:line="274" w:lineRule="exact"/>
        <w:ind w:firstLine="851"/>
        <w:jc w:val="both"/>
        <w:rPr>
          <w:bCs/>
          <w:szCs w:val="24"/>
          <w:lang w:eastAsia="ar-SA"/>
        </w:rPr>
      </w:pPr>
      <w:r>
        <w:rPr>
          <w:bCs/>
          <w:szCs w:val="24"/>
          <w:lang w:eastAsia="ar-SA"/>
        </w:rPr>
        <w:t>27.3.  40 eurų už rugpjūčio mėnesį, avansinis atlyginimas sumokamas iki liepos 25 d.</w:t>
      </w:r>
    </w:p>
    <w:p w14:paraId="1328597B" w14:textId="77777777" w:rsidR="0085005B" w:rsidRDefault="00A41ED7">
      <w:pPr>
        <w:widowControl w:val="0"/>
        <w:tabs>
          <w:tab w:val="left" w:pos="851"/>
        </w:tabs>
        <w:suppressAutoHyphens/>
        <w:spacing w:line="274" w:lineRule="exact"/>
        <w:ind w:firstLine="851"/>
        <w:jc w:val="both"/>
        <w:rPr>
          <w:bCs/>
          <w:szCs w:val="24"/>
          <w:lang w:eastAsia="ar-SA"/>
        </w:rPr>
      </w:pPr>
      <w:r>
        <w:rPr>
          <w:bCs/>
          <w:szCs w:val="24"/>
          <w:lang w:eastAsia="ar-SA"/>
        </w:rPr>
        <w:t xml:space="preserve">28. Jei vaikas lanko įstaigą tėvų (kitų teisėtų vaiko atstovų) prašyme nurodytais vasaros mėnesiais, avansinis atlyginimas įskaičiuojamas į atlyginimo dydį pagal Aprašo 5, 11 ir 12 punktų nuostatas. Jei vaikas įstaigos nelanko, išskyrus Aprašo 18.5.1 papunkčio atvejį, avansinis atlyginimas negrąžinamas. </w:t>
      </w:r>
    </w:p>
    <w:p w14:paraId="0DFD74EA" w14:textId="77777777" w:rsidR="0085005B" w:rsidRDefault="00A41ED7">
      <w:pPr>
        <w:widowControl w:val="0"/>
        <w:tabs>
          <w:tab w:val="left" w:pos="851"/>
        </w:tabs>
        <w:suppressAutoHyphens/>
        <w:spacing w:line="274" w:lineRule="exact"/>
        <w:ind w:firstLine="913"/>
        <w:jc w:val="both"/>
        <w:rPr>
          <w:bCs/>
          <w:szCs w:val="24"/>
          <w:lang w:eastAsia="ar-SA"/>
        </w:rPr>
      </w:pPr>
      <w:r>
        <w:rPr>
          <w:bCs/>
          <w:szCs w:val="24"/>
          <w:lang w:eastAsia="ar-SA"/>
        </w:rPr>
        <w:t xml:space="preserve">29. Jeigu avansinis atlyginimas nesumokėtas ar yra įsiskolinimų už ankstesnius mėnesius, tėvų (kitų teisėtų vaiko atstovų) prašymai lankyti ugdymo įstaigą vasaros mėnesiais netenkinami.           </w:t>
      </w:r>
    </w:p>
    <w:p w14:paraId="4F7AF572" w14:textId="77777777" w:rsidR="0085005B" w:rsidRDefault="0085005B">
      <w:pPr>
        <w:widowControl w:val="0"/>
        <w:tabs>
          <w:tab w:val="left" w:pos="851"/>
        </w:tabs>
        <w:suppressAutoHyphens/>
        <w:spacing w:line="274" w:lineRule="exact"/>
        <w:ind w:firstLine="851"/>
        <w:jc w:val="both"/>
        <w:rPr>
          <w:bCs/>
          <w:szCs w:val="24"/>
          <w:lang w:eastAsia="ar-SA"/>
        </w:rPr>
      </w:pPr>
    </w:p>
    <w:p w14:paraId="3B26F859" w14:textId="77777777" w:rsidR="0085005B" w:rsidRDefault="00A41ED7">
      <w:pPr>
        <w:widowControl w:val="0"/>
        <w:suppressAutoHyphens/>
        <w:ind w:right="14"/>
        <w:jc w:val="center"/>
        <w:rPr>
          <w:b/>
          <w:bCs/>
          <w:spacing w:val="-1"/>
          <w:szCs w:val="24"/>
          <w:lang w:eastAsia="ar-SA"/>
        </w:rPr>
      </w:pPr>
      <w:r>
        <w:rPr>
          <w:b/>
          <w:bCs/>
          <w:spacing w:val="-1"/>
          <w:szCs w:val="24"/>
          <w:lang w:eastAsia="ar-SA"/>
        </w:rPr>
        <w:t>IV SKYRIUS</w:t>
      </w:r>
    </w:p>
    <w:p w14:paraId="61123151" w14:textId="77777777" w:rsidR="0085005B" w:rsidRDefault="00A41ED7">
      <w:pPr>
        <w:widowControl w:val="0"/>
        <w:suppressAutoHyphens/>
        <w:ind w:right="14"/>
        <w:jc w:val="center"/>
        <w:rPr>
          <w:b/>
          <w:bCs/>
          <w:spacing w:val="-1"/>
          <w:szCs w:val="24"/>
          <w:lang w:eastAsia="ar-SA"/>
        </w:rPr>
      </w:pPr>
      <w:r>
        <w:rPr>
          <w:b/>
          <w:bCs/>
          <w:spacing w:val="-1"/>
          <w:szCs w:val="24"/>
          <w:lang w:eastAsia="ar-SA"/>
        </w:rPr>
        <w:t>BAIGIAMOSIOS NUOSTATOS</w:t>
      </w:r>
    </w:p>
    <w:p w14:paraId="11FAD91B" w14:textId="77777777" w:rsidR="0085005B" w:rsidRDefault="0085005B">
      <w:pPr>
        <w:widowControl w:val="0"/>
        <w:suppressAutoHyphens/>
        <w:ind w:right="14" w:firstLine="851"/>
        <w:jc w:val="both"/>
        <w:rPr>
          <w:bCs/>
          <w:spacing w:val="-1"/>
          <w:szCs w:val="24"/>
          <w:lang w:eastAsia="ar-SA"/>
        </w:rPr>
      </w:pPr>
    </w:p>
    <w:p w14:paraId="5F678AC4" w14:textId="77777777" w:rsidR="0085005B" w:rsidRDefault="00A41ED7">
      <w:pPr>
        <w:widowControl w:val="0"/>
        <w:tabs>
          <w:tab w:val="left" w:pos="1051"/>
        </w:tabs>
        <w:suppressAutoHyphens/>
        <w:spacing w:line="274" w:lineRule="exact"/>
        <w:ind w:right="29" w:firstLine="851"/>
        <w:jc w:val="both"/>
        <w:rPr>
          <w:bCs/>
          <w:spacing w:val="-1"/>
          <w:szCs w:val="24"/>
          <w:lang w:eastAsia="ar-SA"/>
        </w:rPr>
      </w:pPr>
      <w:r>
        <w:rPr>
          <w:bCs/>
          <w:spacing w:val="-1"/>
          <w:szCs w:val="24"/>
          <w:lang w:eastAsia="ar-SA"/>
        </w:rPr>
        <w:t xml:space="preserve">30. Už tai, kad atlyginimas už vaiko išlaikymą būtų surinktas laiku, yra atsakingas švietimo įstaigos direktorius ar jo įgaliotas asmuo. </w:t>
      </w:r>
    </w:p>
    <w:p w14:paraId="2243769E" w14:textId="77777777" w:rsidR="0085005B" w:rsidRDefault="00A41ED7">
      <w:pPr>
        <w:widowControl w:val="0"/>
        <w:tabs>
          <w:tab w:val="left" w:pos="1051"/>
        </w:tabs>
        <w:suppressAutoHyphens/>
        <w:spacing w:line="274" w:lineRule="exact"/>
        <w:ind w:right="29" w:firstLine="851"/>
        <w:jc w:val="both"/>
        <w:rPr>
          <w:bCs/>
          <w:szCs w:val="24"/>
          <w:lang w:eastAsia="ar-SA"/>
        </w:rPr>
      </w:pPr>
      <w:r>
        <w:rPr>
          <w:bCs/>
          <w:spacing w:val="-1"/>
          <w:szCs w:val="24"/>
          <w:lang w:eastAsia="ar-SA"/>
        </w:rPr>
        <w:t>31.  Informaciją apie vaikus, nelankiusius įstaigos daugiau nei 30 darbo dienų per paskutines 90 kalendorinių dienų be pateisinamos priežasties (išskyrus vasaros mėnesius), įstaigos Vaiko gerovės komisija, įvertinusi aplinkybes, turi  teisę pateikti Valstybės vaiko teisių apsaugos ir įvaikinimo tarnybai, prieš 10 darbo dienų apie tai raštu įspėjusi tėvus (kitus teisėtus vaiko atstovus).</w:t>
      </w:r>
    </w:p>
    <w:p w14:paraId="112A5714" w14:textId="77777777" w:rsidR="0085005B" w:rsidRDefault="00A41ED7">
      <w:pPr>
        <w:widowControl w:val="0"/>
        <w:tabs>
          <w:tab w:val="left" w:pos="1051"/>
        </w:tabs>
        <w:suppressAutoHyphens/>
        <w:spacing w:line="274" w:lineRule="exact"/>
        <w:ind w:right="29" w:firstLine="851"/>
        <w:jc w:val="both"/>
        <w:rPr>
          <w:bCs/>
          <w:spacing w:val="-1"/>
          <w:szCs w:val="24"/>
          <w:lang w:eastAsia="ar-SA"/>
        </w:rPr>
      </w:pPr>
      <w:r>
        <w:rPr>
          <w:bCs/>
          <w:szCs w:val="24"/>
          <w:lang w:eastAsia="ar-SA"/>
        </w:rPr>
        <w:t xml:space="preserve">32. </w:t>
      </w:r>
      <w:r>
        <w:rPr>
          <w:bCs/>
          <w:spacing w:val="-1"/>
          <w:szCs w:val="24"/>
          <w:lang w:eastAsia="ar-SA"/>
        </w:rPr>
        <w:t xml:space="preserve">Tėvai </w:t>
      </w:r>
      <w:r>
        <w:rPr>
          <w:bCs/>
          <w:szCs w:val="24"/>
          <w:lang w:eastAsia="ar-SA"/>
        </w:rPr>
        <w:t>(kiti teisėti vaiko atstovai) atsako už pateikiamų dokumentų ir informacijos teisingumą.</w:t>
      </w:r>
    </w:p>
    <w:p w14:paraId="205B5F47" w14:textId="77777777" w:rsidR="0085005B" w:rsidRDefault="00A41ED7">
      <w:pPr>
        <w:widowControl w:val="0"/>
        <w:tabs>
          <w:tab w:val="left" w:pos="1051"/>
        </w:tabs>
        <w:suppressAutoHyphens/>
        <w:spacing w:line="274" w:lineRule="exact"/>
        <w:ind w:right="29" w:firstLine="851"/>
        <w:jc w:val="both"/>
        <w:rPr>
          <w:bCs/>
          <w:spacing w:val="-1"/>
          <w:szCs w:val="24"/>
          <w:lang w:eastAsia="ar-SA"/>
        </w:rPr>
      </w:pPr>
      <w:r>
        <w:rPr>
          <w:bCs/>
          <w:spacing w:val="-1"/>
          <w:szCs w:val="24"/>
          <w:lang w:eastAsia="ar-SA"/>
        </w:rPr>
        <w:t>33. Jei atlyginimas už vaiko išlaikymą nesumokamas du mėnesius, švietimo įstaiga turi teisę vienašališkai nutraukti ugdymo sutartį.</w:t>
      </w:r>
    </w:p>
    <w:p w14:paraId="6C62E56E" w14:textId="77777777" w:rsidR="0085005B" w:rsidRDefault="00A41ED7">
      <w:pPr>
        <w:widowControl w:val="0"/>
        <w:tabs>
          <w:tab w:val="left" w:pos="1051"/>
        </w:tabs>
        <w:suppressAutoHyphens/>
        <w:spacing w:line="274" w:lineRule="exact"/>
        <w:ind w:right="29" w:firstLine="851"/>
        <w:jc w:val="both"/>
        <w:rPr>
          <w:bCs/>
          <w:szCs w:val="24"/>
          <w:lang w:eastAsia="ar-SA"/>
        </w:rPr>
      </w:pPr>
      <w:r>
        <w:rPr>
          <w:bCs/>
          <w:spacing w:val="-1"/>
          <w:szCs w:val="24"/>
          <w:lang w:eastAsia="ar-SA"/>
        </w:rPr>
        <w:t>34. Atlyginimo už vaiko išlaikymą švietimo įstaigoje skolos iš tėvų (</w:t>
      </w:r>
      <w:r>
        <w:rPr>
          <w:bCs/>
          <w:szCs w:val="24"/>
          <w:lang w:eastAsia="ar-SA"/>
        </w:rPr>
        <w:t>kitų teisėtų vaiko atstovų</w:t>
      </w:r>
      <w:r>
        <w:rPr>
          <w:bCs/>
          <w:spacing w:val="-1"/>
          <w:szCs w:val="24"/>
          <w:lang w:eastAsia="ar-SA"/>
        </w:rPr>
        <w:t xml:space="preserve">) išieškomos </w:t>
      </w:r>
      <w:r>
        <w:rPr>
          <w:bCs/>
          <w:szCs w:val="24"/>
          <w:lang w:eastAsia="ar-SA"/>
        </w:rPr>
        <w:t>Lietuvos Respublikos teisės aktų nustatyta tvarka.</w:t>
      </w:r>
    </w:p>
    <w:p w14:paraId="2908A778" w14:textId="77777777" w:rsidR="0085005B" w:rsidRDefault="00A41ED7">
      <w:pPr>
        <w:widowControl w:val="0"/>
        <w:tabs>
          <w:tab w:val="left" w:pos="958"/>
        </w:tabs>
        <w:suppressAutoHyphens/>
        <w:spacing w:line="281" w:lineRule="exact"/>
        <w:ind w:firstLine="851"/>
        <w:jc w:val="both"/>
        <w:rPr>
          <w:bCs/>
          <w:szCs w:val="24"/>
          <w:lang w:eastAsia="ar-SA"/>
        </w:rPr>
      </w:pPr>
      <w:r>
        <w:rPr>
          <w:bCs/>
          <w:szCs w:val="24"/>
          <w:lang w:eastAsia="ar-SA"/>
        </w:rPr>
        <w:t xml:space="preserve">35. Kiekviena švietimo įstaiga, įgyvendinanti ikimokyklinio ir (ar) priešmokyklinio ugdymo programas, vadovaudamasi Aprašo III skyriaus nuostatomis, parengia vidaus tvarkos aprašą dėl  lengvatų taikymo. </w:t>
      </w:r>
    </w:p>
    <w:p w14:paraId="4C0D7FD5" w14:textId="77777777" w:rsidR="0085005B" w:rsidRDefault="00A41ED7">
      <w:pPr>
        <w:widowControl w:val="0"/>
        <w:suppressAutoHyphens/>
        <w:ind w:firstLine="851"/>
        <w:jc w:val="both"/>
        <w:rPr>
          <w:bCs/>
          <w:szCs w:val="24"/>
          <w:lang w:eastAsia="ar-SA"/>
        </w:rPr>
      </w:pPr>
      <w:r>
        <w:rPr>
          <w:bCs/>
          <w:spacing w:val="-2"/>
          <w:szCs w:val="24"/>
          <w:lang w:eastAsia="ar-SA"/>
        </w:rPr>
        <w:t xml:space="preserve">36. </w:t>
      </w:r>
      <w:r>
        <w:rPr>
          <w:bCs/>
          <w:szCs w:val="24"/>
          <w:lang w:eastAsia="ar-SA"/>
        </w:rPr>
        <w:t>Dokumentai, kuriuose yra asmens duomenys,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3CEDF508" w14:textId="77777777" w:rsidR="0085005B" w:rsidRDefault="00A41ED7">
      <w:pPr>
        <w:widowControl w:val="0"/>
        <w:suppressAutoHyphens/>
        <w:ind w:firstLine="851"/>
        <w:jc w:val="both"/>
        <w:rPr>
          <w:bCs/>
          <w:szCs w:val="24"/>
          <w:lang w:eastAsia="ar-SA"/>
        </w:rPr>
      </w:pPr>
      <w:r>
        <w:rPr>
          <w:bCs/>
          <w:spacing w:val="-2"/>
          <w:szCs w:val="24"/>
          <w:lang w:eastAsia="ar-SA"/>
        </w:rPr>
        <w:t xml:space="preserve">37. </w:t>
      </w:r>
      <w:r>
        <w:rPr>
          <w:bCs/>
          <w:szCs w:val="24"/>
          <w:lang w:eastAsia="ar-SA"/>
        </w:rPr>
        <w:t xml:space="preserve">Asmens duomenys tvarkomi vadovaujantis 2016 m. balandžio 27 d. Europos Parlamento ir Tarybos reglamento </w:t>
      </w:r>
      <w:hyperlink r:id="rId14" w:tgtFrame="_blank" w:history="1">
        <w:r>
          <w:rPr>
            <w:bCs/>
            <w:color w:val="0563C1" w:themeColor="hyperlink"/>
            <w:szCs w:val="24"/>
            <w:u w:val="single"/>
            <w:lang w:eastAsia="ar-SA"/>
          </w:rPr>
          <w:t>(ES) 2016/679</w:t>
        </w:r>
      </w:hyperlink>
      <w:r>
        <w:rPr>
          <w:bCs/>
          <w:szCs w:val="24"/>
          <w:lang w:eastAsia="ar-SA"/>
        </w:rPr>
        <w:t xml:space="preserve"> dėl fizinių asmenų apsaugos tvarkant asmens duomenis ir dėl laisvo tokių duomenų judėjimo ir kuriuo panaikinama Direktyva </w:t>
      </w:r>
      <w:hyperlink r:id="rId15" w:tgtFrame="_blank" w:history="1">
        <w:r>
          <w:rPr>
            <w:bCs/>
            <w:color w:val="0563C1" w:themeColor="hyperlink"/>
            <w:szCs w:val="24"/>
            <w:u w:val="single"/>
            <w:lang w:eastAsia="ar-SA"/>
          </w:rPr>
          <w:t>95/46/EB</w:t>
        </w:r>
      </w:hyperlink>
      <w:r>
        <w:rPr>
          <w:bCs/>
          <w:szCs w:val="24"/>
          <w:lang w:eastAsia="ar-SA"/>
        </w:rPr>
        <w:t xml:space="preserve">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0FDE07E7" w14:textId="77777777" w:rsidR="0085005B" w:rsidRDefault="00A41ED7">
      <w:pPr>
        <w:widowControl w:val="0"/>
        <w:tabs>
          <w:tab w:val="left" w:pos="284"/>
          <w:tab w:val="left" w:pos="851"/>
          <w:tab w:val="left" w:pos="1134"/>
        </w:tabs>
        <w:suppressAutoHyphens/>
        <w:spacing w:line="274" w:lineRule="exact"/>
        <w:ind w:right="86" w:firstLine="851"/>
        <w:jc w:val="both"/>
        <w:rPr>
          <w:bCs/>
          <w:strike/>
          <w:szCs w:val="24"/>
          <w:lang w:eastAsia="lt-LT"/>
        </w:rPr>
      </w:pPr>
      <w:r>
        <w:rPr>
          <w:bCs/>
          <w:szCs w:val="24"/>
          <w:lang w:eastAsia="ar-SA"/>
        </w:rPr>
        <w:t xml:space="preserve">38. </w:t>
      </w:r>
      <w:r>
        <w:rPr>
          <w:bCs/>
          <w:szCs w:val="24"/>
          <w:lang w:eastAsia="lt-LT"/>
        </w:rPr>
        <w:t xml:space="preserve">Už Aprašo nuostatų nevykdymą ar netinkamą vykdymą jį įgyvendinantiems subjektams taikoma drausminė ir materialinė atsakomybė. </w:t>
      </w:r>
    </w:p>
    <w:p w14:paraId="53E1F425" w14:textId="77777777" w:rsidR="0085005B" w:rsidRDefault="00A41ED7">
      <w:pPr>
        <w:widowControl w:val="0"/>
        <w:suppressAutoHyphens/>
        <w:ind w:firstLine="851"/>
        <w:jc w:val="both"/>
        <w:rPr>
          <w:szCs w:val="24"/>
          <w:lang w:eastAsia="ar-SA"/>
        </w:rPr>
      </w:pPr>
      <w:r>
        <w:rPr>
          <w:bCs/>
          <w:szCs w:val="24"/>
          <w:lang w:eastAsia="ar-SA"/>
        </w:rPr>
        <w:t>39. Aprašo</w:t>
      </w:r>
      <w:r>
        <w:rPr>
          <w:szCs w:val="24"/>
          <w:lang w:eastAsia="ar-SA"/>
        </w:rPr>
        <w:t xml:space="preserve"> įgyvendinimo kontrolę ir priežiūrą vykdo Savivaldybės administracijos skyriai pagal kompetenciją teisės aktų nustatyta tvarka. </w:t>
      </w:r>
    </w:p>
    <w:p w14:paraId="1E60175F" w14:textId="77777777" w:rsidR="0085005B" w:rsidRDefault="0085005B">
      <w:pPr>
        <w:widowControl w:val="0"/>
        <w:suppressAutoHyphens/>
        <w:ind w:firstLine="851"/>
        <w:jc w:val="both"/>
        <w:rPr>
          <w:szCs w:val="24"/>
          <w:lang w:eastAsia="lt-LT"/>
        </w:rPr>
      </w:pPr>
    </w:p>
    <w:p w14:paraId="676D4883" w14:textId="77777777" w:rsidR="0085005B" w:rsidRDefault="00A41ED7">
      <w:pPr>
        <w:widowControl w:val="0"/>
        <w:shd w:val="clear" w:color="auto" w:fill="FFFFFF"/>
        <w:suppressAutoHyphens/>
        <w:jc w:val="center"/>
        <w:rPr>
          <w:rFonts w:cs="Calibri"/>
          <w:b/>
          <w:sz w:val="20"/>
          <w:szCs w:val="24"/>
          <w:lang w:eastAsia="lt-LT"/>
        </w:rPr>
      </w:pPr>
      <w:r>
        <w:rPr>
          <w:rFonts w:cs="Calibri"/>
          <w:b/>
          <w:sz w:val="20"/>
          <w:szCs w:val="24"/>
          <w:lang w:eastAsia="lt-LT"/>
        </w:rPr>
        <w:t>_____________________</w:t>
      </w:r>
    </w:p>
    <w:p w14:paraId="6683C1D9" w14:textId="77777777" w:rsidR="0085005B" w:rsidRDefault="0085005B">
      <w:pPr>
        <w:keepLines/>
        <w:suppressAutoHyphens/>
        <w:jc w:val="both"/>
        <w:textAlignment w:val="center"/>
        <w:rPr>
          <w:color w:val="000000"/>
          <w:sz w:val="20"/>
        </w:rPr>
      </w:pPr>
    </w:p>
    <w:sectPr w:rsidR="0085005B">
      <w:pgSz w:w="11906" w:h="16838" w:code="9"/>
      <w:pgMar w:top="1134" w:right="567" w:bottom="1134" w:left="1701" w:header="709" w:footer="709"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84ADC" w14:textId="77777777" w:rsidR="00DF23A5" w:rsidRDefault="00DF23A5">
      <w:pPr>
        <w:rPr>
          <w:szCs w:val="24"/>
        </w:rPr>
      </w:pPr>
      <w:r>
        <w:rPr>
          <w:szCs w:val="24"/>
        </w:rPr>
        <w:separator/>
      </w:r>
    </w:p>
  </w:endnote>
  <w:endnote w:type="continuationSeparator" w:id="0">
    <w:p w14:paraId="2FA0403D" w14:textId="77777777" w:rsidR="00DF23A5" w:rsidRDefault="00DF23A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735B" w14:textId="77777777" w:rsidR="0085005B" w:rsidRDefault="0085005B">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EACA4" w14:textId="77777777" w:rsidR="0085005B" w:rsidRDefault="0085005B">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BAD6B" w14:textId="77777777" w:rsidR="0085005B" w:rsidRDefault="0085005B">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5E79B" w14:textId="77777777" w:rsidR="00DF23A5" w:rsidRDefault="00DF23A5">
      <w:pPr>
        <w:rPr>
          <w:szCs w:val="24"/>
        </w:rPr>
      </w:pPr>
      <w:r>
        <w:rPr>
          <w:szCs w:val="24"/>
        </w:rPr>
        <w:separator/>
      </w:r>
    </w:p>
  </w:footnote>
  <w:footnote w:type="continuationSeparator" w:id="0">
    <w:p w14:paraId="60014BAA" w14:textId="77777777" w:rsidR="00DF23A5" w:rsidRDefault="00DF23A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C5A4A" w14:textId="77777777" w:rsidR="0085005B" w:rsidRDefault="00A41ED7">
    <w:pPr>
      <w:framePr w:wrap="auto" w:vAnchor="text" w:hAnchor="margin" w:xAlign="center" w:y="1"/>
      <w:tabs>
        <w:tab w:val="center" w:pos="4153"/>
        <w:tab w:val="right" w:pos="8306"/>
      </w:tabs>
      <w:rPr>
        <w:sz w:val="20"/>
      </w:rPr>
    </w:pPr>
    <w:r>
      <w:rPr>
        <w:sz w:val="20"/>
      </w:rPr>
      <w:fldChar w:fldCharType="begin"/>
    </w:r>
    <w:r>
      <w:rPr>
        <w:sz w:val="20"/>
      </w:rPr>
      <w:instrText xml:space="preserve">PAGE  </w:instrText>
    </w:r>
    <w:r>
      <w:rPr>
        <w:sz w:val="20"/>
      </w:rPr>
      <w:fldChar w:fldCharType="end"/>
    </w:r>
  </w:p>
  <w:p w14:paraId="10F0B24F" w14:textId="77777777" w:rsidR="0085005B" w:rsidRDefault="0085005B">
    <w:pPr>
      <w:tabs>
        <w:tab w:val="center" w:pos="4153"/>
        <w:tab w:val="right" w:pos="8306"/>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EE62" w14:textId="77777777" w:rsidR="0085005B" w:rsidRDefault="00A41ED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21B32">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2BA1" w14:textId="77777777" w:rsidR="0085005B" w:rsidRDefault="0085005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E3"/>
    <w:rsid w:val="00074031"/>
    <w:rsid w:val="0038058B"/>
    <w:rsid w:val="003E3A48"/>
    <w:rsid w:val="004E77A8"/>
    <w:rsid w:val="00621B32"/>
    <w:rsid w:val="00623B31"/>
    <w:rsid w:val="00776E35"/>
    <w:rsid w:val="0085005B"/>
    <w:rsid w:val="00A41ED7"/>
    <w:rsid w:val="00B950E3"/>
    <w:rsid w:val="00BB4B6B"/>
    <w:rsid w:val="00DF23A5"/>
    <w:rsid w:val="00FC6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B680"/>
  <w15:chartTrackingRefBased/>
  <w15:docId w15:val="{7DB67DB1-C963-497F-9A1D-A40CD84E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1ED7"/>
    <w:rPr>
      <w:color w:val="808080"/>
    </w:rPr>
  </w:style>
  <w:style w:type="paragraph" w:styleId="Debesliotekstas">
    <w:name w:val="Balloon Text"/>
    <w:basedOn w:val="prastasis"/>
    <w:link w:val="DebesliotekstasDiagrama"/>
    <w:semiHidden/>
    <w:unhideWhenUsed/>
    <w:rsid w:val="00621B3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1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5250">
      <w:bodyDiv w:val="1"/>
      <w:marLeft w:val="0"/>
      <w:marRight w:val="0"/>
      <w:marTop w:val="0"/>
      <w:marBottom w:val="0"/>
      <w:divBdr>
        <w:top w:val="none" w:sz="0" w:space="0" w:color="auto"/>
        <w:left w:val="none" w:sz="0" w:space="0" w:color="auto"/>
        <w:bottom w:val="none" w:sz="0" w:space="0" w:color="auto"/>
        <w:right w:val="none" w:sz="0" w:space="0" w:color="auto"/>
      </w:divBdr>
    </w:div>
    <w:div w:id="200673088">
      <w:bodyDiv w:val="1"/>
      <w:marLeft w:val="0"/>
      <w:marRight w:val="0"/>
      <w:marTop w:val="0"/>
      <w:marBottom w:val="0"/>
      <w:divBdr>
        <w:top w:val="none" w:sz="0" w:space="0" w:color="auto"/>
        <w:left w:val="none" w:sz="0" w:space="0" w:color="auto"/>
        <w:bottom w:val="none" w:sz="0" w:space="0" w:color="auto"/>
        <w:right w:val="none" w:sz="0" w:space="0" w:color="auto"/>
      </w:divBdr>
    </w:div>
    <w:div w:id="582185467">
      <w:bodyDiv w:val="1"/>
      <w:marLeft w:val="0"/>
      <w:marRight w:val="0"/>
      <w:marTop w:val="0"/>
      <w:marBottom w:val="0"/>
      <w:divBdr>
        <w:top w:val="none" w:sz="0" w:space="0" w:color="auto"/>
        <w:left w:val="none" w:sz="0" w:space="0" w:color="auto"/>
        <w:bottom w:val="none" w:sz="0" w:space="0" w:color="auto"/>
        <w:right w:val="none" w:sz="0" w:space="0" w:color="auto"/>
      </w:divBdr>
    </w:div>
    <w:div w:id="1568226335">
      <w:bodyDiv w:val="1"/>
      <w:marLeft w:val="0"/>
      <w:marRight w:val="0"/>
      <w:marTop w:val="0"/>
      <w:marBottom w:val="0"/>
      <w:divBdr>
        <w:top w:val="none" w:sz="0" w:space="0" w:color="auto"/>
        <w:left w:val="none" w:sz="0" w:space="0" w:color="auto"/>
        <w:bottom w:val="none" w:sz="0" w:space="0" w:color="auto"/>
        <w:right w:val="none" w:sz="0" w:space="0" w:color="auto"/>
      </w:divBdr>
    </w:div>
    <w:div w:id="1884441542">
      <w:bodyDiv w:val="1"/>
      <w:marLeft w:val="0"/>
      <w:marRight w:val="0"/>
      <w:marTop w:val="0"/>
      <w:marBottom w:val="0"/>
      <w:divBdr>
        <w:top w:val="none" w:sz="0" w:space="0" w:color="auto"/>
        <w:left w:val="none" w:sz="0" w:space="0" w:color="auto"/>
        <w:bottom w:val="none" w:sz="0" w:space="0" w:color="auto"/>
        <w:right w:val="none" w:sz="0" w:space="0" w:color="auto"/>
      </w:divBdr>
    </w:div>
    <w:div w:id="19271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lex.europa.eu/legal-content/LIT/TXT/?uri=CELEX:31995L0046&amp;locale=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F207-AC1F-4082-895A-545A486B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9815</Words>
  <Characters>5595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MIESTO SAVIVALDYBĖS TARYBA</vt:lpstr>
      <vt:lpstr>ŠIAULIŲ MIESTO SAVIVALDYBĖS TARYBA</vt:lpstr>
    </vt:vector>
  </TitlesOfParts>
  <Company>Šiaulių miesto švietimo skyrius</Company>
  <LinksUpToDate>false</LinksUpToDate>
  <CharactersWithSpaces>15380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SAVIVALDYBĖS TARYBA</dc:title>
  <dc:creator>Svietimo ir Mokslo</dc:creator>
  <cp:lastModifiedBy>Administracija</cp:lastModifiedBy>
  <cp:revision>2</cp:revision>
  <cp:lastPrinted>2026-01-12T08:36:00Z</cp:lastPrinted>
  <dcterms:created xsi:type="dcterms:W3CDTF">2026-01-12T08:40:00Z</dcterms:created>
  <dcterms:modified xsi:type="dcterms:W3CDTF">2026-01-12T08:40:00Z</dcterms:modified>
</cp:coreProperties>
</file>